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8E56" w14:textId="4FEBB57E" w:rsidR="00137676" w:rsidRPr="004F233D" w:rsidRDefault="004F233D" w:rsidP="004F233D">
      <w:pPr>
        <w:spacing w:after="0"/>
        <w:jc w:val="both"/>
        <w:rPr>
          <w:b/>
          <w:sz w:val="28"/>
          <w:szCs w:val="28"/>
        </w:rPr>
      </w:pPr>
      <w:r w:rsidRPr="004F233D">
        <w:rPr>
          <w:b/>
          <w:sz w:val="28"/>
          <w:szCs w:val="28"/>
        </w:rPr>
        <w:t>Lampiran</w:t>
      </w:r>
      <w:r>
        <w:rPr>
          <w:b/>
          <w:sz w:val="28"/>
          <w:szCs w:val="28"/>
        </w:rPr>
        <w:t xml:space="preserve">: </w:t>
      </w:r>
      <w:r w:rsidR="00C31601">
        <w:rPr>
          <w:b/>
          <w:sz w:val="28"/>
          <w:szCs w:val="28"/>
        </w:rPr>
        <w:t xml:space="preserve">Rekap </w:t>
      </w:r>
      <w:r w:rsidR="002C2B69">
        <w:rPr>
          <w:b/>
          <w:sz w:val="28"/>
          <w:szCs w:val="28"/>
        </w:rPr>
        <w:t>Komentar</w:t>
      </w:r>
      <w:r w:rsidRPr="004F233D">
        <w:rPr>
          <w:b/>
          <w:sz w:val="28"/>
          <w:szCs w:val="28"/>
        </w:rPr>
        <w:t xml:space="preserve"> dan</w:t>
      </w:r>
      <w:r w:rsidR="00BA6082">
        <w:rPr>
          <w:b/>
          <w:sz w:val="28"/>
          <w:szCs w:val="28"/>
        </w:rPr>
        <w:t xml:space="preserve"> / atau</w:t>
      </w:r>
      <w:r w:rsidRPr="004F233D">
        <w:rPr>
          <w:b/>
          <w:sz w:val="28"/>
          <w:szCs w:val="28"/>
        </w:rPr>
        <w:t xml:space="preserve"> saran</w:t>
      </w:r>
    </w:p>
    <w:p w14:paraId="413C4A51" w14:textId="77777777" w:rsidR="004F233D" w:rsidRDefault="004F233D" w:rsidP="004F233D">
      <w:pPr>
        <w:spacing w:after="0"/>
        <w:jc w:val="both"/>
        <w:rPr>
          <w:rFonts w:cstheme="minorHAnsi"/>
        </w:rPr>
      </w:pPr>
    </w:p>
    <w:tbl>
      <w:tblPr>
        <w:tblW w:w="13879" w:type="dxa"/>
        <w:jc w:val="center"/>
        <w:tblLayout w:type="fixed"/>
        <w:tblCellMar>
          <w:left w:w="99" w:type="dxa"/>
          <w:right w:w="99" w:type="dxa"/>
        </w:tblCellMar>
        <w:tblLook w:val="0000" w:firstRow="0" w:lastRow="0" w:firstColumn="0" w:lastColumn="0" w:noHBand="0" w:noVBand="0"/>
      </w:tblPr>
      <w:tblGrid>
        <w:gridCol w:w="6288"/>
        <w:gridCol w:w="7591"/>
      </w:tblGrid>
      <w:tr w:rsidR="00BA6082" w:rsidRPr="00310D59" w14:paraId="52B2F38E" w14:textId="77777777" w:rsidTr="00D15AD4">
        <w:trPr>
          <w:cantSplit/>
          <w:jc w:val="center"/>
        </w:trPr>
        <w:tc>
          <w:tcPr>
            <w:tcW w:w="3735" w:type="dxa"/>
          </w:tcPr>
          <w:p w14:paraId="40FBCD6F" w14:textId="77777777" w:rsidR="00BA6082" w:rsidRDefault="00BA6082" w:rsidP="0092221A">
            <w:pPr>
              <w:pStyle w:val="TDNormaltext"/>
              <w:rPr>
                <w:lang w:val="fr-FR"/>
              </w:rPr>
            </w:pPr>
          </w:p>
          <w:p w14:paraId="059F27AC" w14:textId="77777777" w:rsidR="00060C7D" w:rsidRDefault="00060C7D" w:rsidP="0092221A">
            <w:pPr>
              <w:pStyle w:val="TDNormaltext"/>
            </w:pPr>
            <w:r>
              <w:t>Dokumen:</w:t>
            </w:r>
          </w:p>
          <w:p w14:paraId="45C1B764" w14:textId="77777777" w:rsidR="00BA6082" w:rsidRDefault="00A436D6" w:rsidP="00060C7D">
            <w:pPr>
              <w:pStyle w:val="TDNormaltext"/>
              <w:numPr>
                <w:ilvl w:val="0"/>
                <w:numId w:val="1"/>
              </w:numPr>
              <w:rPr>
                <w:rFonts w:asciiTheme="minorHAnsi" w:hAnsiTheme="minorHAnsi" w:cstheme="minorHAnsi"/>
                <w:sz w:val="22"/>
              </w:rPr>
            </w:pPr>
            <w:r w:rsidRPr="00E763FD">
              <w:rPr>
                <w:rFonts w:ascii="Calibri" w:hAnsi="Calibri" w:cs="Calibri"/>
                <w:sz w:val="22"/>
              </w:rPr>
              <w:t xml:space="preserve">Draf 1.2 </w:t>
            </w:r>
            <w:r>
              <w:rPr>
                <w:rFonts w:ascii="Calibri" w:hAnsi="Calibri" w:cs="Calibri"/>
                <w:sz w:val="22"/>
              </w:rPr>
              <w:t xml:space="preserve">Standar </w:t>
            </w:r>
            <w:r w:rsidRPr="00E763FD">
              <w:rPr>
                <w:rFonts w:ascii="Calibri" w:hAnsi="Calibri" w:cs="Calibri"/>
                <w:sz w:val="22"/>
              </w:rPr>
              <w:t xml:space="preserve">IFCC ST 1001:20xx </w:t>
            </w:r>
            <w:r>
              <w:rPr>
                <w:rFonts w:ascii="Calibri" w:hAnsi="Calibri" w:cs="Calibri"/>
                <w:sz w:val="22"/>
              </w:rPr>
              <w:t>“</w:t>
            </w:r>
            <w:r w:rsidRPr="00E763FD">
              <w:rPr>
                <w:rFonts w:ascii="Calibri" w:hAnsi="Calibri" w:cs="Calibri"/>
                <w:sz w:val="22"/>
              </w:rPr>
              <w:t xml:space="preserve">Sertifikasi </w:t>
            </w:r>
            <w:r>
              <w:rPr>
                <w:rFonts w:ascii="Calibri" w:hAnsi="Calibri" w:cs="Calibri"/>
                <w:sz w:val="22"/>
              </w:rPr>
              <w:t>Pengelolaan Hutan Lestari IFCC”</w:t>
            </w:r>
            <w:r w:rsidR="00060C7D" w:rsidRPr="00E459F2">
              <w:rPr>
                <w:rFonts w:asciiTheme="minorHAnsi" w:hAnsiTheme="minorHAnsi" w:cstheme="minorHAnsi"/>
                <w:sz w:val="22"/>
              </w:rPr>
              <w:t>;</w:t>
            </w:r>
          </w:p>
          <w:p w14:paraId="33A5633A" w14:textId="77777777" w:rsidR="00060C7D" w:rsidRDefault="00A436D6" w:rsidP="00060C7D">
            <w:pPr>
              <w:pStyle w:val="TDNormaltext"/>
              <w:numPr>
                <w:ilvl w:val="0"/>
                <w:numId w:val="1"/>
              </w:numPr>
              <w:rPr>
                <w:lang w:val="fr-FR"/>
              </w:rPr>
            </w:pPr>
            <w:r w:rsidRPr="00E763FD">
              <w:rPr>
                <w:rFonts w:ascii="Calibri" w:hAnsi="Calibri" w:cs="Calibri"/>
                <w:sz w:val="22"/>
              </w:rPr>
              <w:t>Draf 1</w:t>
            </w:r>
            <w:r>
              <w:rPr>
                <w:rFonts w:ascii="Calibri" w:hAnsi="Calibri" w:cs="Calibri"/>
                <w:sz w:val="22"/>
              </w:rPr>
              <w:t xml:space="preserve"> Standar</w:t>
            </w:r>
            <w:r w:rsidRPr="00E763FD">
              <w:rPr>
                <w:rFonts w:ascii="Calibri" w:hAnsi="Calibri" w:cs="Calibri"/>
                <w:sz w:val="22"/>
              </w:rPr>
              <w:t xml:space="preserve"> IFCC ST 1002:20xx “Persyaratan Lembaga Penyelenggara Audit dan Sertifikasi Pengelolaan Hutan Lestari”</w:t>
            </w:r>
          </w:p>
        </w:tc>
        <w:tc>
          <w:tcPr>
            <w:tcW w:w="4509" w:type="dxa"/>
          </w:tcPr>
          <w:p w14:paraId="6ADC7120" w14:textId="77777777" w:rsidR="00BA6082" w:rsidRDefault="00BA6082" w:rsidP="0092221A">
            <w:pPr>
              <w:pStyle w:val="TDNormaltext"/>
            </w:pPr>
          </w:p>
          <w:p w14:paraId="4A0F9424" w14:textId="77777777" w:rsidR="00BA6082" w:rsidRPr="00310D59" w:rsidRDefault="00BA6082" w:rsidP="00D15AD4">
            <w:pPr>
              <w:pStyle w:val="TDNormaltext"/>
            </w:pPr>
          </w:p>
        </w:tc>
      </w:tr>
    </w:tbl>
    <w:p w14:paraId="36367D8E" w14:textId="77777777" w:rsidR="00BA6082" w:rsidRDefault="00BA6082" w:rsidP="004F233D">
      <w:pPr>
        <w:spacing w:after="0"/>
        <w:jc w:val="both"/>
        <w:rPr>
          <w:rFonts w:cstheme="minorHAnsi"/>
        </w:rPr>
      </w:pPr>
    </w:p>
    <w:p w14:paraId="637B8ACC" w14:textId="77777777" w:rsidR="004F233D" w:rsidRDefault="004F233D" w:rsidP="004F233D">
      <w:pPr>
        <w:spacing w:after="0"/>
        <w:jc w:val="both"/>
        <w:rPr>
          <w:rFonts w:cstheme="minorHAnsi"/>
        </w:rPr>
      </w:pPr>
    </w:p>
    <w:tbl>
      <w:tblPr>
        <w:tblStyle w:val="TableGrid"/>
        <w:tblW w:w="0" w:type="auto"/>
        <w:tblLook w:val="04A0" w:firstRow="1" w:lastRow="0" w:firstColumn="1" w:lastColumn="0" w:noHBand="0" w:noVBand="1"/>
      </w:tblPr>
      <w:tblGrid>
        <w:gridCol w:w="569"/>
        <w:gridCol w:w="1534"/>
        <w:gridCol w:w="1436"/>
        <w:gridCol w:w="1315"/>
        <w:gridCol w:w="4374"/>
        <w:gridCol w:w="3948"/>
      </w:tblGrid>
      <w:tr w:rsidR="002776E4" w14:paraId="5D787672" w14:textId="4C81B908" w:rsidTr="000445C4">
        <w:tc>
          <w:tcPr>
            <w:tcW w:w="569" w:type="dxa"/>
            <w:shd w:val="clear" w:color="auto" w:fill="D9D9D9" w:themeFill="background1" w:themeFillShade="D9"/>
          </w:tcPr>
          <w:p w14:paraId="1588A8A0" w14:textId="77777777" w:rsidR="002776E4" w:rsidRPr="00652628" w:rsidRDefault="002776E4" w:rsidP="00652628">
            <w:pPr>
              <w:jc w:val="center"/>
              <w:rPr>
                <w:b/>
                <w:sz w:val="24"/>
                <w:szCs w:val="24"/>
              </w:rPr>
            </w:pPr>
            <w:r w:rsidRPr="00652628">
              <w:rPr>
                <w:b/>
                <w:sz w:val="24"/>
                <w:szCs w:val="24"/>
              </w:rPr>
              <w:t>No.</w:t>
            </w:r>
          </w:p>
        </w:tc>
        <w:tc>
          <w:tcPr>
            <w:tcW w:w="1534" w:type="dxa"/>
            <w:shd w:val="clear" w:color="auto" w:fill="D9D9D9" w:themeFill="background1" w:themeFillShade="D9"/>
          </w:tcPr>
          <w:p w14:paraId="28C96F08" w14:textId="586DD233" w:rsidR="002776E4" w:rsidRPr="002776E4" w:rsidRDefault="002776E4" w:rsidP="00652628">
            <w:pPr>
              <w:jc w:val="center"/>
              <w:rPr>
                <w:b/>
                <w:sz w:val="24"/>
                <w:szCs w:val="24"/>
                <w:lang w:val="id-ID"/>
              </w:rPr>
            </w:pPr>
            <w:r>
              <w:rPr>
                <w:b/>
                <w:sz w:val="24"/>
                <w:szCs w:val="24"/>
                <w:lang w:val="id-ID"/>
              </w:rPr>
              <w:t>Dokumen</w:t>
            </w:r>
          </w:p>
        </w:tc>
        <w:tc>
          <w:tcPr>
            <w:tcW w:w="1436" w:type="dxa"/>
            <w:shd w:val="clear" w:color="auto" w:fill="D9D9D9" w:themeFill="background1" w:themeFillShade="D9"/>
          </w:tcPr>
          <w:p w14:paraId="36B9C6E9" w14:textId="008C7DF9" w:rsidR="002776E4" w:rsidRPr="00652628" w:rsidRDefault="002776E4" w:rsidP="00652628">
            <w:pPr>
              <w:jc w:val="center"/>
              <w:rPr>
                <w:b/>
                <w:sz w:val="24"/>
                <w:szCs w:val="24"/>
              </w:rPr>
            </w:pPr>
            <w:r w:rsidRPr="00652628">
              <w:rPr>
                <w:b/>
                <w:sz w:val="24"/>
                <w:szCs w:val="24"/>
              </w:rPr>
              <w:t>Klausul / Poin</w:t>
            </w:r>
          </w:p>
        </w:tc>
        <w:tc>
          <w:tcPr>
            <w:tcW w:w="1315" w:type="dxa"/>
            <w:shd w:val="clear" w:color="auto" w:fill="D9D9D9" w:themeFill="background1" w:themeFillShade="D9"/>
          </w:tcPr>
          <w:p w14:paraId="1010A8BF" w14:textId="77777777" w:rsidR="002776E4" w:rsidRDefault="002776E4" w:rsidP="00652628">
            <w:pPr>
              <w:jc w:val="center"/>
              <w:rPr>
                <w:b/>
                <w:sz w:val="24"/>
                <w:szCs w:val="24"/>
              </w:rPr>
            </w:pPr>
            <w:r>
              <w:rPr>
                <w:b/>
                <w:sz w:val="24"/>
                <w:szCs w:val="24"/>
              </w:rPr>
              <w:t>Halaman</w:t>
            </w:r>
          </w:p>
        </w:tc>
        <w:tc>
          <w:tcPr>
            <w:tcW w:w="4374" w:type="dxa"/>
            <w:shd w:val="clear" w:color="auto" w:fill="D9D9D9" w:themeFill="background1" w:themeFillShade="D9"/>
          </w:tcPr>
          <w:p w14:paraId="6A266187" w14:textId="77777777" w:rsidR="002776E4" w:rsidRPr="00652628" w:rsidRDefault="002776E4" w:rsidP="00652628">
            <w:pPr>
              <w:jc w:val="center"/>
              <w:rPr>
                <w:b/>
                <w:sz w:val="24"/>
                <w:szCs w:val="24"/>
              </w:rPr>
            </w:pPr>
            <w:r>
              <w:rPr>
                <w:b/>
                <w:sz w:val="24"/>
                <w:szCs w:val="24"/>
              </w:rPr>
              <w:t xml:space="preserve">Komentar </w:t>
            </w:r>
            <w:r w:rsidRPr="00652628">
              <w:rPr>
                <w:b/>
                <w:sz w:val="24"/>
                <w:szCs w:val="24"/>
              </w:rPr>
              <w:t xml:space="preserve">dan </w:t>
            </w:r>
            <w:r>
              <w:rPr>
                <w:b/>
                <w:sz w:val="24"/>
                <w:szCs w:val="24"/>
              </w:rPr>
              <w:t xml:space="preserve">/ atau </w:t>
            </w:r>
            <w:r w:rsidRPr="00652628">
              <w:rPr>
                <w:b/>
                <w:sz w:val="24"/>
                <w:szCs w:val="24"/>
              </w:rPr>
              <w:t>saran</w:t>
            </w:r>
          </w:p>
        </w:tc>
        <w:tc>
          <w:tcPr>
            <w:tcW w:w="3948" w:type="dxa"/>
            <w:shd w:val="clear" w:color="auto" w:fill="D9D9D9" w:themeFill="background1" w:themeFillShade="D9"/>
          </w:tcPr>
          <w:p w14:paraId="27A44F16" w14:textId="3AF94E2F" w:rsidR="002776E4" w:rsidRDefault="002776E4" w:rsidP="00652628">
            <w:pPr>
              <w:jc w:val="center"/>
              <w:rPr>
                <w:b/>
                <w:sz w:val="24"/>
                <w:szCs w:val="24"/>
              </w:rPr>
            </w:pPr>
            <w:r>
              <w:rPr>
                <w:b/>
                <w:sz w:val="24"/>
                <w:szCs w:val="24"/>
              </w:rPr>
              <w:t>Respon atas komentar dan / atau saran</w:t>
            </w:r>
          </w:p>
        </w:tc>
      </w:tr>
      <w:tr w:rsidR="002776E4" w14:paraId="3CB3AF77" w14:textId="657AB709" w:rsidTr="000445C4">
        <w:tc>
          <w:tcPr>
            <w:tcW w:w="569" w:type="dxa"/>
          </w:tcPr>
          <w:p w14:paraId="7164DDA9" w14:textId="1CEF89A6" w:rsidR="002776E4" w:rsidRDefault="002776E4" w:rsidP="004F233D">
            <w:pPr>
              <w:jc w:val="both"/>
            </w:pPr>
            <w:r>
              <w:t>1.</w:t>
            </w:r>
          </w:p>
        </w:tc>
        <w:tc>
          <w:tcPr>
            <w:tcW w:w="1534" w:type="dxa"/>
          </w:tcPr>
          <w:p w14:paraId="126C27F8" w14:textId="3EA6D3B6" w:rsidR="002776E4" w:rsidRDefault="002776E4"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45988BF6" w14:textId="5A5C3242" w:rsidR="002776E4" w:rsidRDefault="002776E4" w:rsidP="004F233D">
            <w:pPr>
              <w:jc w:val="both"/>
            </w:pPr>
            <w:r>
              <w:t>Ruang Lingkup</w:t>
            </w:r>
          </w:p>
        </w:tc>
        <w:tc>
          <w:tcPr>
            <w:tcW w:w="1315" w:type="dxa"/>
          </w:tcPr>
          <w:p w14:paraId="083E480B" w14:textId="6027DE16" w:rsidR="002776E4" w:rsidRDefault="002776E4" w:rsidP="004F233D">
            <w:pPr>
              <w:jc w:val="both"/>
            </w:pPr>
            <w:r>
              <w:t>2</w:t>
            </w:r>
          </w:p>
        </w:tc>
        <w:tc>
          <w:tcPr>
            <w:tcW w:w="4374" w:type="dxa"/>
          </w:tcPr>
          <w:p w14:paraId="2ACBBA66" w14:textId="64BAAF0C" w:rsidR="002776E4" w:rsidRPr="008A7262" w:rsidRDefault="002776E4" w:rsidP="002776E4">
            <w:pPr>
              <w:jc w:val="both"/>
              <w:rPr>
                <w:b/>
                <w:color w:val="8AE72D"/>
                <w:lang w:val="id-ID"/>
              </w:rPr>
            </w:pPr>
            <w:r w:rsidRPr="008A7262">
              <w:rPr>
                <w:b/>
                <w:color w:val="8AE72D"/>
                <w:lang w:val="id-ID"/>
              </w:rPr>
              <w:t>(DA)</w:t>
            </w:r>
          </w:p>
          <w:p w14:paraId="265998E6" w14:textId="77777777" w:rsidR="002776E4" w:rsidRPr="00093A5D" w:rsidRDefault="002776E4" w:rsidP="002776E4">
            <w:pPr>
              <w:jc w:val="both"/>
              <w:rPr>
                <w:lang w:val="en-ID"/>
              </w:rPr>
            </w:pPr>
            <w:r w:rsidRPr="00093A5D">
              <w:rPr>
                <w:lang w:val="en-ID"/>
              </w:rPr>
              <w:t>Dokumen ini menyajikan persyaratan yang harus</w:t>
            </w:r>
            <w:r>
              <w:rPr>
                <w:lang w:val="en-ID"/>
              </w:rPr>
              <w:t xml:space="preserve"> </w:t>
            </w:r>
            <w:r w:rsidRPr="00093A5D">
              <w:rPr>
                <w:lang w:val="en-ID"/>
              </w:rPr>
              <w:t>dipenuhi dalam pengelolaan hutan lestari</w:t>
            </w:r>
          </w:p>
          <w:p w14:paraId="585E8225" w14:textId="4245B3DF" w:rsidR="002776E4" w:rsidRPr="00224422" w:rsidRDefault="002776E4" w:rsidP="00224422">
            <w:pPr>
              <w:jc w:val="both"/>
              <w:rPr>
                <w:lang w:val="en-ID"/>
              </w:rPr>
            </w:pPr>
            <w:r w:rsidRPr="00093A5D">
              <w:rPr>
                <w:lang w:val="en-ID"/>
              </w:rPr>
              <w:t>(</w:t>
            </w:r>
            <w:proofErr w:type="gramStart"/>
            <w:r w:rsidRPr="00093A5D">
              <w:rPr>
                <w:lang w:val="en-ID"/>
              </w:rPr>
              <w:t>pengelolaan</w:t>
            </w:r>
            <w:proofErr w:type="gramEnd"/>
            <w:r w:rsidRPr="00093A5D">
              <w:rPr>
                <w:lang w:val="en-ID"/>
              </w:rPr>
              <w:t xml:space="preserve"> hutan alam, hutan tanaman,</w:t>
            </w:r>
            <w:r>
              <w:rPr>
                <w:lang w:val="en-ID"/>
              </w:rPr>
              <w:t xml:space="preserve"> </w:t>
            </w:r>
            <w:r w:rsidRPr="00093A5D">
              <w:rPr>
                <w:lang w:val="en-ID"/>
              </w:rPr>
              <w:t xml:space="preserve">maupun </w:t>
            </w:r>
            <w:r w:rsidRPr="00422FCA">
              <w:rPr>
                <w:b/>
                <w:bCs/>
                <w:lang w:val="en-ID"/>
              </w:rPr>
              <w:t>hutan masyarakat</w:t>
            </w:r>
            <w:r w:rsidRPr="00093A5D">
              <w:rPr>
                <w:lang w:val="en-ID"/>
              </w:rPr>
              <w:t>)</w:t>
            </w:r>
            <w:r>
              <w:rPr>
                <w:lang w:val="en-ID"/>
              </w:rPr>
              <w:t>. Apakah kata Hutan Masyarakat bisa diubah menjadi “</w:t>
            </w:r>
            <w:r w:rsidRPr="00422FCA">
              <w:rPr>
                <w:highlight w:val="yellow"/>
                <w:lang w:val="en-ID"/>
              </w:rPr>
              <w:t>Hutan Berbasis Masyarakat</w:t>
            </w:r>
            <w:r>
              <w:rPr>
                <w:lang w:val="en-ID"/>
              </w:rPr>
              <w:t xml:space="preserve">”? Hal ini mengingat bahwa tipe Hutan Rakyat di Indonesia sangat beragam. Untuk versi Bhs Inggris tetap digunakan </w:t>
            </w:r>
            <w:proofErr w:type="gramStart"/>
            <w:r>
              <w:rPr>
                <w:lang w:val="en-ID"/>
              </w:rPr>
              <w:t>istilah  Community</w:t>
            </w:r>
            <w:proofErr w:type="gramEnd"/>
            <w:r>
              <w:rPr>
                <w:lang w:val="en-ID"/>
              </w:rPr>
              <w:t xml:space="preserve"> Forest.</w:t>
            </w:r>
          </w:p>
        </w:tc>
        <w:tc>
          <w:tcPr>
            <w:tcW w:w="3948" w:type="dxa"/>
          </w:tcPr>
          <w:p w14:paraId="2A9B9560" w14:textId="7B6BA3A8" w:rsidR="00224422" w:rsidRPr="008A7262" w:rsidRDefault="00224422" w:rsidP="00224422">
            <w:pPr>
              <w:jc w:val="both"/>
              <w:rPr>
                <w:b/>
                <w:color w:val="8AE72D"/>
                <w:lang w:val="id-ID"/>
              </w:rPr>
            </w:pPr>
            <w:r w:rsidRPr="008A7262">
              <w:rPr>
                <w:b/>
                <w:color w:val="8AE72D"/>
                <w:lang w:val="id-ID"/>
              </w:rPr>
              <w:t>(TM</w:t>
            </w:r>
            <w:r w:rsidRPr="008A7262">
              <w:rPr>
                <w:b/>
                <w:color w:val="8AE72D"/>
                <w:lang w:val="id-ID"/>
              </w:rPr>
              <w:t>)</w:t>
            </w:r>
          </w:p>
          <w:p w14:paraId="2FCCCF61" w14:textId="55D1169D" w:rsidR="002776E4" w:rsidRDefault="00224422" w:rsidP="004F233D">
            <w:pPr>
              <w:jc w:val="both"/>
            </w:pPr>
            <w:r>
              <w:rPr>
                <w:lang w:val="en-ID"/>
              </w:rPr>
              <w:t xml:space="preserve">Tidak perlu diubah_ karena sudah dibatasi pengertian hutan masyarakat untuk disertifikasi dalam </w:t>
            </w:r>
            <w:r w:rsidRPr="00AD7651">
              <w:rPr>
                <w:b/>
                <w:i/>
                <w:lang w:val="en-ID"/>
              </w:rPr>
              <w:t>definisi</w:t>
            </w:r>
            <w:r>
              <w:rPr>
                <w:lang w:val="en-ID"/>
              </w:rPr>
              <w:t xml:space="preserve"> dan </w:t>
            </w:r>
            <w:r w:rsidRPr="00AD7651">
              <w:rPr>
                <w:b/>
                <w:i/>
                <w:lang w:val="en-ID"/>
              </w:rPr>
              <w:t>lampiran 3</w:t>
            </w:r>
            <w:r>
              <w:rPr>
                <w:lang w:val="en-ID"/>
              </w:rPr>
              <w:t>.</w:t>
            </w:r>
          </w:p>
        </w:tc>
      </w:tr>
      <w:tr w:rsidR="00D70DC6" w14:paraId="40E12874" w14:textId="77777777" w:rsidTr="000445C4">
        <w:tc>
          <w:tcPr>
            <w:tcW w:w="569" w:type="dxa"/>
          </w:tcPr>
          <w:p w14:paraId="43618071" w14:textId="129C4BED" w:rsidR="00D70DC6" w:rsidRPr="00224422" w:rsidRDefault="00224422" w:rsidP="004F233D">
            <w:pPr>
              <w:jc w:val="both"/>
              <w:rPr>
                <w:lang w:val="id-ID"/>
              </w:rPr>
            </w:pPr>
            <w:r>
              <w:rPr>
                <w:lang w:val="id-ID"/>
              </w:rPr>
              <w:t>2.</w:t>
            </w:r>
          </w:p>
        </w:tc>
        <w:tc>
          <w:tcPr>
            <w:tcW w:w="1534" w:type="dxa"/>
          </w:tcPr>
          <w:p w14:paraId="0E895302" w14:textId="51F8CBA3" w:rsidR="00D70DC6" w:rsidRPr="00E763FD" w:rsidRDefault="00224422" w:rsidP="004F233D">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4542330A" w14:textId="77777777" w:rsidR="00D70DC6" w:rsidRDefault="00D70DC6" w:rsidP="004F233D">
            <w:pPr>
              <w:jc w:val="both"/>
            </w:pPr>
          </w:p>
        </w:tc>
        <w:tc>
          <w:tcPr>
            <w:tcW w:w="1315" w:type="dxa"/>
          </w:tcPr>
          <w:p w14:paraId="17ACF322" w14:textId="1B64E0D2" w:rsidR="00D70DC6" w:rsidRDefault="00224422" w:rsidP="004F233D">
            <w:pPr>
              <w:jc w:val="both"/>
            </w:pPr>
            <w:r>
              <w:t>2</w:t>
            </w:r>
          </w:p>
        </w:tc>
        <w:tc>
          <w:tcPr>
            <w:tcW w:w="4374" w:type="dxa"/>
          </w:tcPr>
          <w:p w14:paraId="562F5DF5" w14:textId="77777777" w:rsidR="00224422" w:rsidRPr="008A7262" w:rsidRDefault="00224422" w:rsidP="00224422">
            <w:pPr>
              <w:jc w:val="both"/>
              <w:rPr>
                <w:b/>
                <w:color w:val="8AE72D"/>
                <w:lang w:val="id-ID"/>
              </w:rPr>
            </w:pPr>
            <w:r w:rsidRPr="008A7262">
              <w:rPr>
                <w:b/>
                <w:color w:val="8AE72D"/>
                <w:lang w:val="id-ID"/>
              </w:rPr>
              <w:t>(DA)</w:t>
            </w:r>
          </w:p>
          <w:p w14:paraId="60F8136D" w14:textId="7234550B" w:rsidR="00D70DC6" w:rsidRPr="006417CB" w:rsidRDefault="00224422" w:rsidP="00224422">
            <w:pPr>
              <w:jc w:val="both"/>
              <w:rPr>
                <w:color w:val="8AE72D"/>
                <w:lang w:val="id-ID"/>
              </w:rPr>
            </w:pPr>
            <w:r>
              <w:rPr>
                <w:lang w:val="en-ID"/>
              </w:rPr>
              <w:t xml:space="preserve"> </w:t>
            </w:r>
            <w:r>
              <w:rPr>
                <w:lang w:val="en-ID"/>
              </w:rPr>
              <w:t>“</w:t>
            </w:r>
            <w:r w:rsidRPr="00422FCA">
              <w:rPr>
                <w:lang w:val="en-ID"/>
              </w:rPr>
              <w:t>Penjelas</w:t>
            </w:r>
            <w:r>
              <w:rPr>
                <w:lang w:val="id-ID"/>
              </w:rPr>
              <w:t>a</w:t>
            </w:r>
            <w:r w:rsidRPr="00422FCA">
              <w:rPr>
                <w:lang w:val="en-ID"/>
              </w:rPr>
              <w:t>n</w:t>
            </w:r>
            <w:r>
              <w:rPr>
                <w:lang w:val="en-ID"/>
              </w:rPr>
              <w:t>”</w:t>
            </w:r>
            <w:r w:rsidRPr="00422FCA">
              <w:rPr>
                <w:lang w:val="en-ID"/>
              </w:rPr>
              <w:t xml:space="preserve"> dari beberapa indikator dalam standar</w:t>
            </w:r>
            <w:r>
              <w:rPr>
                <w:lang w:val="en-ID"/>
              </w:rPr>
              <w:t xml:space="preserve"> </w:t>
            </w:r>
            <w:r w:rsidRPr="00422FCA">
              <w:rPr>
                <w:lang w:val="en-ID"/>
              </w:rPr>
              <w:t>ini tertera dalam Lampiran 1</w:t>
            </w:r>
            <w:r>
              <w:rPr>
                <w:lang w:val="en-ID"/>
              </w:rPr>
              <w:t xml:space="preserve">. Revisi: </w:t>
            </w:r>
            <w:r w:rsidRPr="00422FCA">
              <w:rPr>
                <w:highlight w:val="yellow"/>
                <w:lang w:val="en-ID"/>
              </w:rPr>
              <w:t>Penjelasan</w:t>
            </w:r>
          </w:p>
        </w:tc>
        <w:tc>
          <w:tcPr>
            <w:tcW w:w="3948" w:type="dxa"/>
          </w:tcPr>
          <w:p w14:paraId="1EFD7DA7" w14:textId="77777777" w:rsidR="00224422" w:rsidRPr="008A7262" w:rsidRDefault="00224422" w:rsidP="00224422">
            <w:pPr>
              <w:jc w:val="both"/>
              <w:rPr>
                <w:b/>
                <w:color w:val="8AE72D"/>
                <w:lang w:val="id-ID"/>
              </w:rPr>
            </w:pPr>
            <w:r w:rsidRPr="008A7262">
              <w:rPr>
                <w:b/>
                <w:color w:val="8AE72D"/>
                <w:lang w:val="id-ID"/>
              </w:rPr>
              <w:t>(TM)</w:t>
            </w:r>
          </w:p>
          <w:p w14:paraId="5FA5A85D" w14:textId="77777777" w:rsidR="00224422" w:rsidRDefault="00224422" w:rsidP="00224422">
            <w:pPr>
              <w:jc w:val="both"/>
              <w:rPr>
                <w:lang w:val="en-ID"/>
              </w:rPr>
            </w:pPr>
            <w:r>
              <w:rPr>
                <w:lang w:val="en-ID"/>
              </w:rPr>
              <w:t>Setuju _ revisi kata</w:t>
            </w:r>
          </w:p>
          <w:p w14:paraId="280E1FA8" w14:textId="77777777" w:rsidR="00D70DC6" w:rsidRDefault="00D70DC6" w:rsidP="004F233D">
            <w:pPr>
              <w:jc w:val="both"/>
            </w:pPr>
          </w:p>
        </w:tc>
      </w:tr>
      <w:tr w:rsidR="002776E4" w14:paraId="19D7BE74" w14:textId="5F3C806C" w:rsidTr="000445C4">
        <w:tc>
          <w:tcPr>
            <w:tcW w:w="569" w:type="dxa"/>
          </w:tcPr>
          <w:p w14:paraId="545F42E5" w14:textId="6D4BFFF1" w:rsidR="002776E4" w:rsidRPr="00224422" w:rsidRDefault="000445C4" w:rsidP="004F233D">
            <w:pPr>
              <w:jc w:val="both"/>
              <w:rPr>
                <w:lang w:val="id-ID"/>
              </w:rPr>
            </w:pPr>
            <w:r>
              <w:rPr>
                <w:lang w:val="id-ID"/>
              </w:rPr>
              <w:lastRenderedPageBreak/>
              <w:t>3</w:t>
            </w:r>
            <w:r w:rsidR="00224422">
              <w:rPr>
                <w:lang w:val="id-ID"/>
              </w:rPr>
              <w:t>.</w:t>
            </w:r>
          </w:p>
        </w:tc>
        <w:tc>
          <w:tcPr>
            <w:tcW w:w="1534" w:type="dxa"/>
          </w:tcPr>
          <w:p w14:paraId="4DCBE34D" w14:textId="2E7E6885" w:rsidR="002776E4" w:rsidRDefault="002776E4"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65961CC9" w14:textId="73B85106" w:rsidR="002776E4" w:rsidRDefault="002776E4" w:rsidP="004F233D">
            <w:pPr>
              <w:jc w:val="both"/>
            </w:pPr>
            <w:r>
              <w:t>5.3.4.5</w:t>
            </w:r>
          </w:p>
        </w:tc>
        <w:tc>
          <w:tcPr>
            <w:tcW w:w="1315" w:type="dxa"/>
          </w:tcPr>
          <w:p w14:paraId="4ADB43CE" w14:textId="7220EF9E" w:rsidR="002776E4" w:rsidRDefault="002776E4" w:rsidP="004F233D">
            <w:pPr>
              <w:jc w:val="both"/>
            </w:pPr>
            <w:r>
              <w:t>15</w:t>
            </w:r>
          </w:p>
        </w:tc>
        <w:tc>
          <w:tcPr>
            <w:tcW w:w="4374" w:type="dxa"/>
          </w:tcPr>
          <w:p w14:paraId="0D58C4C5" w14:textId="218163FA" w:rsidR="006417CB" w:rsidRPr="008A7262" w:rsidRDefault="006417CB" w:rsidP="002776E4">
            <w:pPr>
              <w:jc w:val="both"/>
              <w:rPr>
                <w:b/>
                <w:color w:val="8AE72D"/>
                <w:lang w:val="id-ID"/>
              </w:rPr>
            </w:pPr>
            <w:r w:rsidRPr="008A7262">
              <w:rPr>
                <w:b/>
                <w:color w:val="8AE72D"/>
                <w:lang w:val="id-ID"/>
              </w:rPr>
              <w:t>(DA)</w:t>
            </w:r>
          </w:p>
          <w:p w14:paraId="795339BE" w14:textId="77777777" w:rsidR="002776E4" w:rsidRPr="00B44C4B" w:rsidRDefault="002776E4" w:rsidP="002776E4">
            <w:pPr>
              <w:jc w:val="both"/>
              <w:rPr>
                <w:lang w:val="en-ID"/>
              </w:rPr>
            </w:pPr>
            <w:r w:rsidRPr="00B44C4B">
              <w:rPr>
                <w:lang w:val="en-ID"/>
              </w:rPr>
              <w:t>Catatan</w:t>
            </w:r>
            <w:r>
              <w:rPr>
                <w:lang w:val="en-ID"/>
              </w:rPr>
              <w:t xml:space="preserve"> 5345</w:t>
            </w:r>
            <w:r w:rsidRPr="00B44C4B">
              <w:rPr>
                <w:lang w:val="en-ID"/>
              </w:rPr>
              <w:t>: Pemerintah menetapkan Upah Minimum</w:t>
            </w:r>
            <w:r>
              <w:rPr>
                <w:lang w:val="en-ID"/>
              </w:rPr>
              <w:t xml:space="preserve"> </w:t>
            </w:r>
            <w:r w:rsidRPr="00B44C4B">
              <w:rPr>
                <w:lang w:val="en-ID"/>
              </w:rPr>
              <w:t>provinsi (UMP) dan Upah Minimum</w:t>
            </w:r>
          </w:p>
          <w:p w14:paraId="58C5082E" w14:textId="08DB2790" w:rsidR="002776E4" w:rsidRDefault="002776E4" w:rsidP="002776E4">
            <w:pPr>
              <w:jc w:val="both"/>
            </w:pPr>
            <w:proofErr w:type="gramStart"/>
            <w:r w:rsidRPr="00B44C4B">
              <w:rPr>
                <w:lang w:val="en-ID"/>
              </w:rPr>
              <w:t>kota/kabupaten</w:t>
            </w:r>
            <w:proofErr w:type="gramEnd"/>
            <w:r w:rsidRPr="00B44C4B">
              <w:rPr>
                <w:lang w:val="en-ID"/>
              </w:rPr>
              <w:t xml:space="preserve"> (UMK)</w:t>
            </w:r>
            <w:r>
              <w:rPr>
                <w:lang w:val="en-ID"/>
              </w:rPr>
              <w:t xml:space="preserve"> </w:t>
            </w:r>
            <w:r w:rsidRPr="00B44C4B">
              <w:rPr>
                <w:b/>
                <w:bCs/>
                <w:highlight w:val="yellow"/>
                <w:lang w:val="en-ID"/>
              </w:rPr>
              <w:t>yang bisa dijadikan</w:t>
            </w:r>
            <w:r>
              <w:rPr>
                <w:b/>
                <w:bCs/>
                <w:highlight w:val="yellow"/>
                <w:lang w:val="en-ID"/>
              </w:rPr>
              <w:t xml:space="preserve"> sebagai </w:t>
            </w:r>
            <w:r w:rsidRPr="00B44C4B">
              <w:rPr>
                <w:b/>
                <w:bCs/>
                <w:highlight w:val="yellow"/>
                <w:lang w:val="en-ID"/>
              </w:rPr>
              <w:t xml:space="preserve"> rujukan</w:t>
            </w:r>
            <w:r w:rsidRPr="00B44C4B">
              <w:rPr>
                <w:lang w:val="en-ID"/>
              </w:rPr>
              <w:t>.</w:t>
            </w:r>
          </w:p>
        </w:tc>
        <w:tc>
          <w:tcPr>
            <w:tcW w:w="3948" w:type="dxa"/>
          </w:tcPr>
          <w:p w14:paraId="7DCA2922" w14:textId="77777777" w:rsidR="00224422" w:rsidRPr="008A7262" w:rsidRDefault="00224422" w:rsidP="00224422">
            <w:pPr>
              <w:jc w:val="both"/>
              <w:rPr>
                <w:b/>
                <w:color w:val="8AE72D"/>
                <w:lang w:val="id-ID"/>
              </w:rPr>
            </w:pPr>
            <w:r w:rsidRPr="008A7262">
              <w:rPr>
                <w:b/>
                <w:color w:val="8AE72D"/>
                <w:lang w:val="id-ID"/>
              </w:rPr>
              <w:t>(TM)</w:t>
            </w:r>
          </w:p>
          <w:p w14:paraId="66148B6A" w14:textId="77777777" w:rsidR="00224422" w:rsidRDefault="00224422" w:rsidP="00224422">
            <w:pPr>
              <w:jc w:val="both"/>
              <w:rPr>
                <w:lang w:val="en-ID"/>
              </w:rPr>
            </w:pPr>
            <w:r>
              <w:rPr>
                <w:lang w:val="en-ID"/>
              </w:rPr>
              <w:t>Setuju_ untuk memperjelas bisa dimasukan kata rujukan.</w:t>
            </w:r>
          </w:p>
          <w:p w14:paraId="3D353CB2" w14:textId="77777777" w:rsidR="00224422" w:rsidRDefault="00224422" w:rsidP="00224422">
            <w:pPr>
              <w:jc w:val="both"/>
              <w:rPr>
                <w:lang w:val="en-ID"/>
              </w:rPr>
            </w:pPr>
          </w:p>
          <w:p w14:paraId="3E6654AD" w14:textId="77777777" w:rsidR="00224422" w:rsidRDefault="00224422" w:rsidP="00224422">
            <w:pPr>
              <w:jc w:val="both"/>
              <w:rPr>
                <w:lang w:val="en-ID"/>
              </w:rPr>
            </w:pPr>
            <w:r>
              <w:rPr>
                <w:lang w:val="en-ID"/>
              </w:rPr>
              <w:t xml:space="preserve">Meskipun tidak ditambahkan kata _ rujukan, seharusnya organisasi harus paham dalam penerapannya dengan minimal upah minimum yang sudah ditetapkan dan berlaku oleh pemerintah. </w:t>
            </w:r>
          </w:p>
          <w:p w14:paraId="2F179450" w14:textId="4B9CB811" w:rsidR="002776E4" w:rsidRDefault="002776E4" w:rsidP="00B747A7">
            <w:pPr>
              <w:jc w:val="both"/>
            </w:pPr>
          </w:p>
        </w:tc>
      </w:tr>
      <w:tr w:rsidR="002776E4" w14:paraId="609410B1" w14:textId="36A19C2D" w:rsidTr="000445C4">
        <w:tc>
          <w:tcPr>
            <w:tcW w:w="569" w:type="dxa"/>
          </w:tcPr>
          <w:p w14:paraId="04B237A5" w14:textId="71B3AFA6" w:rsidR="002776E4" w:rsidRDefault="000445C4" w:rsidP="004F233D">
            <w:pPr>
              <w:jc w:val="both"/>
            </w:pPr>
            <w:r>
              <w:t>4</w:t>
            </w:r>
            <w:r w:rsidR="00224422">
              <w:t>.</w:t>
            </w:r>
          </w:p>
        </w:tc>
        <w:tc>
          <w:tcPr>
            <w:tcW w:w="1534" w:type="dxa"/>
          </w:tcPr>
          <w:p w14:paraId="0D882B28" w14:textId="14D72DC6" w:rsidR="002776E4" w:rsidRDefault="006417CB"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440D5DB4" w14:textId="208F67BC" w:rsidR="002776E4" w:rsidRDefault="006417CB" w:rsidP="004F233D">
            <w:pPr>
              <w:jc w:val="both"/>
            </w:pPr>
            <w:r>
              <w:t>6.1.1. c</w:t>
            </w:r>
          </w:p>
        </w:tc>
        <w:tc>
          <w:tcPr>
            <w:tcW w:w="1315" w:type="dxa"/>
          </w:tcPr>
          <w:p w14:paraId="4FD09509" w14:textId="332D89EE" w:rsidR="002776E4" w:rsidRDefault="006417CB" w:rsidP="004F233D">
            <w:pPr>
              <w:jc w:val="both"/>
            </w:pPr>
            <w:r>
              <w:t>16</w:t>
            </w:r>
          </w:p>
        </w:tc>
        <w:tc>
          <w:tcPr>
            <w:tcW w:w="4374" w:type="dxa"/>
          </w:tcPr>
          <w:p w14:paraId="01D5050A" w14:textId="782B3575" w:rsidR="006417CB" w:rsidRPr="008A7262" w:rsidRDefault="006417CB" w:rsidP="00F44C35">
            <w:pPr>
              <w:jc w:val="both"/>
              <w:rPr>
                <w:b/>
                <w:color w:val="8AE72D"/>
                <w:lang w:val="id-ID"/>
              </w:rPr>
            </w:pPr>
            <w:r w:rsidRPr="008A7262">
              <w:rPr>
                <w:b/>
                <w:color w:val="8AE72D"/>
                <w:lang w:val="id-ID"/>
              </w:rPr>
              <w:t>(DA)</w:t>
            </w:r>
          </w:p>
          <w:p w14:paraId="0FF26186" w14:textId="52975653" w:rsidR="002776E4" w:rsidRDefault="006417CB" w:rsidP="00F44C35">
            <w:pPr>
              <w:jc w:val="both"/>
            </w:pPr>
            <w:r w:rsidRPr="00B44C4B">
              <w:rPr>
                <w:lang w:val="en-ID"/>
              </w:rPr>
              <w:t>Mengidentifikasi, merencanakan dan</w:t>
            </w:r>
            <w:r>
              <w:rPr>
                <w:lang w:val="en-ID"/>
              </w:rPr>
              <w:t xml:space="preserve"> </w:t>
            </w:r>
            <w:r w:rsidRPr="00B44C4B">
              <w:rPr>
                <w:lang w:val="en-ID"/>
              </w:rPr>
              <w:t>memelihara infrastruktur yang</w:t>
            </w:r>
            <w:r>
              <w:rPr>
                <w:lang w:val="en-ID"/>
              </w:rPr>
              <w:t xml:space="preserve"> </w:t>
            </w:r>
            <w:r w:rsidRPr="00B44C4B">
              <w:rPr>
                <w:lang w:val="en-ID"/>
              </w:rPr>
              <w:t>memadai, termasuk namun tidak</w:t>
            </w:r>
            <w:r>
              <w:rPr>
                <w:lang w:val="en-ID"/>
              </w:rPr>
              <w:t xml:space="preserve"> </w:t>
            </w:r>
            <w:r w:rsidRPr="00B44C4B">
              <w:rPr>
                <w:lang w:val="en-ID"/>
              </w:rPr>
              <w:t>terbatas pada jalan utama, jalan</w:t>
            </w:r>
            <w:r>
              <w:rPr>
                <w:lang w:val="en-ID"/>
              </w:rPr>
              <w:t xml:space="preserve"> </w:t>
            </w:r>
            <w:r w:rsidRPr="00B44C4B">
              <w:rPr>
                <w:lang w:val="en-ID"/>
              </w:rPr>
              <w:t>penyaradan, jembatan, barak kerja</w:t>
            </w:r>
            <w:r>
              <w:rPr>
                <w:lang w:val="en-ID"/>
              </w:rPr>
              <w:t xml:space="preserve">, </w:t>
            </w:r>
            <w:r w:rsidRPr="00B44C4B">
              <w:rPr>
                <w:highlight w:val="yellow"/>
                <w:lang w:val="en-ID"/>
              </w:rPr>
              <w:t>dan fasilitas</w:t>
            </w:r>
            <w:r>
              <w:rPr>
                <w:lang w:val="en-ID"/>
              </w:rPr>
              <w:t xml:space="preserve"> </w:t>
            </w:r>
            <w:r w:rsidRPr="00B44C4B">
              <w:rPr>
                <w:highlight w:val="yellow"/>
                <w:lang w:val="en-ID"/>
              </w:rPr>
              <w:t>perkantoran.</w:t>
            </w:r>
            <w:r>
              <w:rPr>
                <w:lang w:val="en-ID"/>
              </w:rPr>
              <w:t xml:space="preserve"> </w:t>
            </w:r>
            <w:r w:rsidRPr="00B44C4B">
              <w:rPr>
                <w:i/>
                <w:iCs/>
                <w:lang w:val="en-ID"/>
              </w:rPr>
              <w:t>Catatan: Fasilitas perkantoran ini penting untuk mendukung efisiensi dan efektifitas pekerjaan FMU seperti: Toilet, tempat ibadah, ruang ASI, dll</w:t>
            </w:r>
          </w:p>
        </w:tc>
        <w:tc>
          <w:tcPr>
            <w:tcW w:w="3948" w:type="dxa"/>
          </w:tcPr>
          <w:p w14:paraId="4F9909C4" w14:textId="77777777" w:rsidR="00224422" w:rsidRPr="008A7262" w:rsidRDefault="00224422" w:rsidP="00224422">
            <w:pPr>
              <w:jc w:val="both"/>
              <w:rPr>
                <w:b/>
                <w:color w:val="8AE72D"/>
                <w:lang w:val="id-ID"/>
              </w:rPr>
            </w:pPr>
            <w:r w:rsidRPr="008A7262">
              <w:rPr>
                <w:b/>
                <w:color w:val="8AE72D"/>
                <w:lang w:val="id-ID"/>
              </w:rPr>
              <w:t>(TM)</w:t>
            </w:r>
          </w:p>
          <w:p w14:paraId="70F13F63" w14:textId="6A99B626" w:rsidR="002776E4" w:rsidRDefault="00224422" w:rsidP="00F44C35">
            <w:pPr>
              <w:jc w:val="both"/>
            </w:pPr>
            <w:r>
              <w:rPr>
                <w:lang w:val="en-ID"/>
              </w:rPr>
              <w:t>Tidak perlu ditambahkan fasiltas perkantoran. Sudah cukup diatur dan dicakup dalam butir 6.1.1 c)</w:t>
            </w:r>
          </w:p>
        </w:tc>
      </w:tr>
      <w:tr w:rsidR="002776E4" w14:paraId="30E25AB4" w14:textId="7219BF62" w:rsidTr="000445C4">
        <w:tc>
          <w:tcPr>
            <w:tcW w:w="569" w:type="dxa"/>
          </w:tcPr>
          <w:p w14:paraId="2B514D4A" w14:textId="16CEAF86" w:rsidR="002776E4" w:rsidRDefault="000445C4" w:rsidP="004F233D">
            <w:pPr>
              <w:jc w:val="both"/>
            </w:pPr>
            <w:r>
              <w:t>5</w:t>
            </w:r>
            <w:r w:rsidR="00224422">
              <w:t>.</w:t>
            </w:r>
          </w:p>
        </w:tc>
        <w:tc>
          <w:tcPr>
            <w:tcW w:w="1534" w:type="dxa"/>
          </w:tcPr>
          <w:p w14:paraId="74066A3B" w14:textId="1E03B962" w:rsidR="002776E4" w:rsidRDefault="006417CB"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690ED471" w14:textId="18D9EAB5" w:rsidR="002776E4" w:rsidRDefault="006417CB" w:rsidP="004F233D">
            <w:pPr>
              <w:jc w:val="both"/>
            </w:pPr>
            <w:r>
              <w:t>7.2.8</w:t>
            </w:r>
          </w:p>
        </w:tc>
        <w:tc>
          <w:tcPr>
            <w:tcW w:w="1315" w:type="dxa"/>
          </w:tcPr>
          <w:p w14:paraId="78F8D49B" w14:textId="4990EA16" w:rsidR="002776E4" w:rsidRDefault="006417CB" w:rsidP="004F233D">
            <w:pPr>
              <w:jc w:val="both"/>
            </w:pPr>
            <w:r>
              <w:t>22</w:t>
            </w:r>
          </w:p>
        </w:tc>
        <w:tc>
          <w:tcPr>
            <w:tcW w:w="4374" w:type="dxa"/>
          </w:tcPr>
          <w:p w14:paraId="2F0CB6AF" w14:textId="5DD65697" w:rsidR="006417CB" w:rsidRPr="008A7262" w:rsidRDefault="006417CB" w:rsidP="00F44C35">
            <w:pPr>
              <w:jc w:val="both"/>
              <w:rPr>
                <w:b/>
                <w:color w:val="8AE72D"/>
                <w:lang w:val="id-ID"/>
              </w:rPr>
            </w:pPr>
            <w:r w:rsidRPr="008A7262">
              <w:rPr>
                <w:b/>
                <w:color w:val="8AE72D"/>
                <w:lang w:val="id-ID"/>
              </w:rPr>
              <w:t>(DA)</w:t>
            </w:r>
          </w:p>
          <w:p w14:paraId="7D012B2D" w14:textId="03FF1CBC" w:rsidR="002776E4" w:rsidRDefault="006417CB" w:rsidP="00F44C35">
            <w:pPr>
              <w:jc w:val="both"/>
            </w:pPr>
            <w:r w:rsidRPr="00B44C4B">
              <w:rPr>
                <w:lang w:val="en-ID"/>
              </w:rPr>
              <w:t>Organisasi harus menghindari atau</w:t>
            </w:r>
            <w:r>
              <w:rPr>
                <w:lang w:val="en-ID"/>
              </w:rPr>
              <w:t xml:space="preserve"> </w:t>
            </w:r>
            <w:r w:rsidRPr="00B44C4B">
              <w:rPr>
                <w:lang w:val="en-ID"/>
              </w:rPr>
              <w:t>meminimalkan penggunaan pestisida</w:t>
            </w:r>
            <w:r>
              <w:rPr>
                <w:lang w:val="en-ID"/>
              </w:rPr>
              <w:t xml:space="preserve"> </w:t>
            </w:r>
            <w:r w:rsidRPr="00B44C4B">
              <w:rPr>
                <w:lang w:val="en-ID"/>
              </w:rPr>
              <w:t>kimia dengan menerapkan Pengelolaan</w:t>
            </w:r>
            <w:r>
              <w:rPr>
                <w:lang w:val="en-ID"/>
              </w:rPr>
              <w:t xml:space="preserve"> </w:t>
            </w:r>
            <w:r w:rsidRPr="00B44C4B">
              <w:rPr>
                <w:lang w:val="en-ID"/>
              </w:rPr>
              <w:t>Hama Terpadu, alternatif silvikultur yang</w:t>
            </w:r>
            <w:r>
              <w:rPr>
                <w:lang w:val="en-ID"/>
              </w:rPr>
              <w:t xml:space="preserve"> </w:t>
            </w:r>
            <w:r w:rsidRPr="00B44C4B">
              <w:rPr>
                <w:lang w:val="en-ID"/>
              </w:rPr>
              <w:t xml:space="preserve">sesuai, dan tindakan secara biologis </w:t>
            </w:r>
            <w:r w:rsidRPr="00E66181">
              <w:rPr>
                <w:highlight w:val="yellow"/>
                <w:lang w:val="en-ID"/>
              </w:rPr>
              <w:t>atau mekanis</w:t>
            </w:r>
            <w:r>
              <w:rPr>
                <w:lang w:val="en-ID"/>
              </w:rPr>
              <w:t xml:space="preserve"> </w:t>
            </w:r>
            <w:r w:rsidRPr="00B44C4B">
              <w:rPr>
                <w:lang w:val="en-ID"/>
              </w:rPr>
              <w:t>yang</w:t>
            </w:r>
            <w:r>
              <w:rPr>
                <w:lang w:val="en-ID"/>
              </w:rPr>
              <w:t xml:space="preserve"> </w:t>
            </w:r>
            <w:r w:rsidRPr="00B44C4B">
              <w:rPr>
                <w:lang w:val="en-ID"/>
              </w:rPr>
              <w:t>ramah lingkungan.</w:t>
            </w:r>
            <w:r>
              <w:rPr>
                <w:lang w:val="en-ID"/>
              </w:rPr>
              <w:t xml:space="preserve"> </w:t>
            </w:r>
            <w:r w:rsidRPr="00E66181">
              <w:rPr>
                <w:i/>
                <w:iCs/>
                <w:lang w:val="en-ID"/>
              </w:rPr>
              <w:t>Catatan: cara mekanis biasa dilakukan dalam pengelolaan hutan rakyat untuk menghindari pemakaian herbisida, contohnya: penggunaan mesin pemotong rumput atau sabit atau cangkul.</w:t>
            </w:r>
          </w:p>
        </w:tc>
        <w:tc>
          <w:tcPr>
            <w:tcW w:w="3948" w:type="dxa"/>
          </w:tcPr>
          <w:p w14:paraId="3D188D54" w14:textId="77777777" w:rsidR="00224422" w:rsidRPr="008A7262" w:rsidRDefault="00224422" w:rsidP="00224422">
            <w:pPr>
              <w:jc w:val="both"/>
              <w:rPr>
                <w:b/>
                <w:color w:val="8AE72D"/>
                <w:lang w:val="id-ID"/>
              </w:rPr>
            </w:pPr>
            <w:r w:rsidRPr="008A7262">
              <w:rPr>
                <w:b/>
                <w:color w:val="8AE72D"/>
                <w:lang w:val="id-ID"/>
              </w:rPr>
              <w:t>(TM)</w:t>
            </w:r>
          </w:p>
          <w:p w14:paraId="29CDE4E0" w14:textId="77777777" w:rsidR="00224422" w:rsidRDefault="00224422" w:rsidP="00224422">
            <w:pPr>
              <w:jc w:val="both"/>
              <w:rPr>
                <w:lang w:val="en-ID"/>
              </w:rPr>
            </w:pPr>
            <w:r>
              <w:rPr>
                <w:lang w:val="en-ID"/>
              </w:rPr>
              <w:t xml:space="preserve">Sudah cukup jelas persyaratan ini. </w:t>
            </w:r>
          </w:p>
          <w:p w14:paraId="5AD222AA" w14:textId="77777777" w:rsidR="00224422" w:rsidRDefault="00224422" w:rsidP="00224422">
            <w:pPr>
              <w:jc w:val="both"/>
              <w:rPr>
                <w:lang w:val="en-ID"/>
              </w:rPr>
            </w:pPr>
            <w:r>
              <w:rPr>
                <w:lang w:val="en-ID"/>
              </w:rPr>
              <w:t xml:space="preserve">Tidak perlu ditambahkan cara mekanis, karena konteks yang diminta adalah IPM dan secara biologis ramh lingkungan. </w:t>
            </w:r>
          </w:p>
          <w:p w14:paraId="60D00DB5" w14:textId="4A88C3ED" w:rsidR="002776E4" w:rsidRDefault="00224422" w:rsidP="00224422">
            <w:pPr>
              <w:jc w:val="both"/>
            </w:pPr>
            <w:r>
              <w:rPr>
                <w:lang w:val="en-ID"/>
              </w:rPr>
              <w:t>Bilamana yang digunakan mekanis dan ramah lingkungan maka harus dijelaskan dalam persyaratan ini.</w:t>
            </w:r>
          </w:p>
        </w:tc>
      </w:tr>
      <w:tr w:rsidR="002776E4" w14:paraId="05E90578" w14:textId="28AAC361" w:rsidTr="000445C4">
        <w:tc>
          <w:tcPr>
            <w:tcW w:w="569" w:type="dxa"/>
          </w:tcPr>
          <w:p w14:paraId="76BE80E1" w14:textId="678CD804" w:rsidR="002776E4" w:rsidRDefault="000445C4" w:rsidP="004F233D">
            <w:pPr>
              <w:jc w:val="both"/>
            </w:pPr>
            <w:r>
              <w:t>6</w:t>
            </w:r>
            <w:r w:rsidR="00224422">
              <w:t>.</w:t>
            </w:r>
          </w:p>
        </w:tc>
        <w:tc>
          <w:tcPr>
            <w:tcW w:w="1534" w:type="dxa"/>
          </w:tcPr>
          <w:p w14:paraId="1B69329E" w14:textId="633BBCD4" w:rsidR="002776E4" w:rsidRDefault="006417CB"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0563419C" w14:textId="5213EE82" w:rsidR="002776E4" w:rsidRDefault="006417CB" w:rsidP="004F233D">
            <w:pPr>
              <w:jc w:val="both"/>
            </w:pPr>
            <w:r>
              <w:t>8.2.2 (f)</w:t>
            </w:r>
          </w:p>
        </w:tc>
        <w:tc>
          <w:tcPr>
            <w:tcW w:w="1315" w:type="dxa"/>
          </w:tcPr>
          <w:p w14:paraId="4BD8B98A" w14:textId="0668274E" w:rsidR="002776E4" w:rsidRDefault="006417CB" w:rsidP="004F233D">
            <w:pPr>
              <w:jc w:val="both"/>
            </w:pPr>
            <w:r>
              <w:t>31</w:t>
            </w:r>
          </w:p>
        </w:tc>
        <w:tc>
          <w:tcPr>
            <w:tcW w:w="4374" w:type="dxa"/>
          </w:tcPr>
          <w:p w14:paraId="02C4C643" w14:textId="7D3BD8D7" w:rsidR="006417CB" w:rsidRPr="008A7262" w:rsidRDefault="006417CB" w:rsidP="00093A5D">
            <w:pPr>
              <w:jc w:val="both"/>
              <w:rPr>
                <w:b/>
                <w:color w:val="8AE72D"/>
                <w:lang w:val="id-ID"/>
              </w:rPr>
            </w:pPr>
            <w:r w:rsidRPr="008A7262">
              <w:rPr>
                <w:b/>
                <w:color w:val="8AE72D"/>
                <w:lang w:val="id-ID"/>
              </w:rPr>
              <w:t>(DA)</w:t>
            </w:r>
          </w:p>
          <w:p w14:paraId="5452C1FE" w14:textId="4D2A0650" w:rsidR="002776E4" w:rsidRDefault="006417CB" w:rsidP="00093A5D">
            <w:pPr>
              <w:jc w:val="both"/>
            </w:pPr>
            <w:r>
              <w:rPr>
                <w:lang w:val="en-ID"/>
              </w:rPr>
              <w:t xml:space="preserve">f). </w:t>
            </w:r>
            <w:r w:rsidRPr="00E66181">
              <w:rPr>
                <w:lang w:val="en-ID"/>
              </w:rPr>
              <w:t>menyimpan informasi yang</w:t>
            </w:r>
            <w:r>
              <w:rPr>
                <w:lang w:val="en-ID"/>
              </w:rPr>
              <w:t xml:space="preserve"> </w:t>
            </w:r>
            <w:r w:rsidRPr="00E66181">
              <w:rPr>
                <w:lang w:val="en-ID"/>
              </w:rPr>
              <w:t>terdokumentasi sebagai bukti dari</w:t>
            </w:r>
            <w:r>
              <w:rPr>
                <w:lang w:val="en-ID"/>
              </w:rPr>
              <w:t xml:space="preserve"> </w:t>
            </w:r>
            <w:r w:rsidRPr="00E66181">
              <w:rPr>
                <w:lang w:val="en-ID"/>
              </w:rPr>
              <w:t>penerapan program audit dan hasil</w:t>
            </w:r>
            <w:r>
              <w:rPr>
                <w:lang w:val="en-ID"/>
              </w:rPr>
              <w:t xml:space="preserve"> </w:t>
            </w:r>
            <w:r w:rsidRPr="00E66181">
              <w:rPr>
                <w:lang w:val="en-ID"/>
              </w:rPr>
              <w:t>audit</w:t>
            </w:r>
            <w:r>
              <w:rPr>
                <w:lang w:val="en-ID"/>
              </w:rPr>
              <w:t xml:space="preserve">, </w:t>
            </w:r>
            <w:r w:rsidRPr="00BA62C2">
              <w:rPr>
                <w:highlight w:val="yellow"/>
                <w:lang w:val="en-ID"/>
              </w:rPr>
              <w:t>sebagai dasar untuk pelaksanaan Tinjauan Pengelolaan dan Perbaikan manajemen.</w:t>
            </w:r>
            <w:r>
              <w:rPr>
                <w:lang w:val="en-ID"/>
              </w:rPr>
              <w:t xml:space="preserve"> </w:t>
            </w:r>
            <w:r w:rsidRPr="00BA62C2">
              <w:rPr>
                <w:i/>
                <w:iCs/>
                <w:lang w:val="en-ID"/>
              </w:rPr>
              <w:t>Catatan: Hasil Audit Internal perlu dihubungkan ke proses manajemen berikutnya sebagai follow up plan.</w:t>
            </w:r>
          </w:p>
        </w:tc>
        <w:tc>
          <w:tcPr>
            <w:tcW w:w="3948" w:type="dxa"/>
          </w:tcPr>
          <w:p w14:paraId="71F2A348" w14:textId="77777777" w:rsidR="00224422" w:rsidRPr="008A7262" w:rsidRDefault="00224422" w:rsidP="00224422">
            <w:pPr>
              <w:jc w:val="both"/>
              <w:rPr>
                <w:b/>
                <w:color w:val="8AE72D"/>
                <w:lang w:val="id-ID"/>
              </w:rPr>
            </w:pPr>
            <w:r w:rsidRPr="008A7262">
              <w:rPr>
                <w:b/>
                <w:color w:val="8AE72D"/>
                <w:lang w:val="id-ID"/>
              </w:rPr>
              <w:t>(TM)</w:t>
            </w:r>
          </w:p>
          <w:p w14:paraId="49AF53A9" w14:textId="77777777" w:rsidR="00224422" w:rsidRDefault="00224422" w:rsidP="00224422">
            <w:pPr>
              <w:jc w:val="both"/>
              <w:rPr>
                <w:lang w:val="en-ID"/>
              </w:rPr>
            </w:pPr>
            <w:r>
              <w:rPr>
                <w:lang w:val="en-ID"/>
              </w:rPr>
              <w:t xml:space="preserve">Sudah cukup jelas persyaratan ini untuk kontek internal audit juga 8.2.2 f). </w:t>
            </w:r>
          </w:p>
          <w:p w14:paraId="66294A6A" w14:textId="77777777" w:rsidR="00224422" w:rsidRDefault="00224422" w:rsidP="00224422">
            <w:pPr>
              <w:jc w:val="both"/>
              <w:rPr>
                <w:lang w:val="en-ID"/>
              </w:rPr>
            </w:pPr>
            <w:r>
              <w:rPr>
                <w:lang w:val="en-ID"/>
              </w:rPr>
              <w:t xml:space="preserve">Butir ini cukup mengatur penyimpanan informasi yang terdokumentasi </w:t>
            </w:r>
          </w:p>
          <w:p w14:paraId="5918C469" w14:textId="77777777" w:rsidR="00224422" w:rsidRDefault="00224422" w:rsidP="00224422">
            <w:pPr>
              <w:jc w:val="both"/>
              <w:rPr>
                <w:lang w:val="en-ID"/>
              </w:rPr>
            </w:pPr>
            <w:r>
              <w:rPr>
                <w:lang w:val="en-ID"/>
              </w:rPr>
              <w:t xml:space="preserve">Kemudian bila dikaitkan dengan dasar pelaksanaan tinjauan pengelolaan dan perbaikan manajemen sudah dicakup dalam 8.2.1 </w:t>
            </w:r>
          </w:p>
          <w:p w14:paraId="3A1625EC" w14:textId="77777777" w:rsidR="002776E4" w:rsidRDefault="002776E4" w:rsidP="00093A5D">
            <w:pPr>
              <w:jc w:val="both"/>
            </w:pPr>
          </w:p>
        </w:tc>
      </w:tr>
      <w:tr w:rsidR="002776E4" w14:paraId="713D16FC" w14:textId="7EB9A5B9" w:rsidTr="000445C4">
        <w:tc>
          <w:tcPr>
            <w:tcW w:w="569" w:type="dxa"/>
          </w:tcPr>
          <w:p w14:paraId="5783780D" w14:textId="61A130D1" w:rsidR="002776E4" w:rsidRDefault="000445C4" w:rsidP="004F233D">
            <w:pPr>
              <w:jc w:val="both"/>
            </w:pPr>
            <w:r>
              <w:t>7</w:t>
            </w:r>
            <w:r w:rsidR="00224422">
              <w:t>.</w:t>
            </w:r>
          </w:p>
        </w:tc>
        <w:tc>
          <w:tcPr>
            <w:tcW w:w="1534" w:type="dxa"/>
          </w:tcPr>
          <w:p w14:paraId="5C2199CB" w14:textId="51F5AEA1" w:rsidR="002776E4" w:rsidRDefault="00D70DC6"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69A1720C" w14:textId="7B182241" w:rsidR="002776E4" w:rsidRDefault="00D70DC6" w:rsidP="004F233D">
            <w:pPr>
              <w:jc w:val="both"/>
            </w:pPr>
            <w:r>
              <w:t>Lampiran 1, 5.2.2</w:t>
            </w:r>
          </w:p>
        </w:tc>
        <w:tc>
          <w:tcPr>
            <w:tcW w:w="1315" w:type="dxa"/>
          </w:tcPr>
          <w:p w14:paraId="71A122B4" w14:textId="66FE8D76" w:rsidR="002776E4" w:rsidRDefault="00D70DC6" w:rsidP="004F233D">
            <w:pPr>
              <w:jc w:val="both"/>
            </w:pPr>
            <w:r>
              <w:t>34</w:t>
            </w:r>
          </w:p>
        </w:tc>
        <w:tc>
          <w:tcPr>
            <w:tcW w:w="4374" w:type="dxa"/>
          </w:tcPr>
          <w:p w14:paraId="5487514B" w14:textId="3DD548AB" w:rsidR="00D70DC6" w:rsidRPr="008A7262" w:rsidRDefault="00D70DC6" w:rsidP="00422FCA">
            <w:pPr>
              <w:jc w:val="both"/>
              <w:rPr>
                <w:b/>
                <w:color w:val="8AE72D"/>
                <w:lang w:val="id-ID"/>
              </w:rPr>
            </w:pPr>
            <w:r w:rsidRPr="008A7262">
              <w:rPr>
                <w:b/>
                <w:color w:val="8AE72D"/>
                <w:lang w:val="id-ID"/>
              </w:rPr>
              <w:t>(DA)</w:t>
            </w:r>
          </w:p>
          <w:p w14:paraId="4DBD4641" w14:textId="0EC19B16" w:rsidR="002776E4" w:rsidRDefault="00D70DC6" w:rsidP="00422FCA">
            <w:pPr>
              <w:jc w:val="both"/>
            </w:pPr>
            <w:r w:rsidRPr="007E5269">
              <w:rPr>
                <w:lang w:val="en-ID"/>
              </w:rPr>
              <w:t xml:space="preserve">2. </w:t>
            </w:r>
            <w:proofErr w:type="gramStart"/>
            <w:r w:rsidRPr="007E5269">
              <w:rPr>
                <w:lang w:val="en-ID"/>
              </w:rPr>
              <w:t>mempertimbangkan</w:t>
            </w:r>
            <w:proofErr w:type="gramEnd"/>
            <w:r w:rsidRPr="007E5269">
              <w:rPr>
                <w:lang w:val="en-ID"/>
              </w:rPr>
              <w:t xml:space="preserve"> penilaian dampak</w:t>
            </w:r>
            <w:r>
              <w:rPr>
                <w:lang w:val="en-ID"/>
              </w:rPr>
              <w:t xml:space="preserve"> </w:t>
            </w:r>
            <w:r w:rsidRPr="007E5269">
              <w:rPr>
                <w:lang w:val="en-ID"/>
              </w:rPr>
              <w:t>sosial dan lingkungan:</w:t>
            </w:r>
            <w:r>
              <w:rPr>
                <w:lang w:val="en-ID"/>
              </w:rPr>
              <w:t xml:space="preserve"> bla bla bla. Usul perlu ditambahkan poin: - </w:t>
            </w:r>
            <w:r w:rsidRPr="007E5269">
              <w:rPr>
                <w:highlight w:val="yellow"/>
                <w:lang w:val="en-ID"/>
              </w:rPr>
              <w:t>pohon-pohon tertentu yang memiliki nilai ekologi dan social ekonomi seperti pohon madu (Menggeris/Kempas)</w:t>
            </w:r>
          </w:p>
        </w:tc>
        <w:tc>
          <w:tcPr>
            <w:tcW w:w="3948" w:type="dxa"/>
          </w:tcPr>
          <w:p w14:paraId="046F0436" w14:textId="77777777" w:rsidR="00224422" w:rsidRPr="008A7262" w:rsidRDefault="00224422" w:rsidP="00224422">
            <w:pPr>
              <w:jc w:val="both"/>
              <w:rPr>
                <w:b/>
                <w:color w:val="8AE72D"/>
                <w:lang w:val="id-ID"/>
              </w:rPr>
            </w:pPr>
            <w:r w:rsidRPr="008A7262">
              <w:rPr>
                <w:b/>
                <w:color w:val="8AE72D"/>
                <w:lang w:val="id-ID"/>
              </w:rPr>
              <w:t>(TM)</w:t>
            </w:r>
          </w:p>
          <w:p w14:paraId="0A280259" w14:textId="1A5DEDD3" w:rsidR="000445C4" w:rsidRDefault="00224422" w:rsidP="000445C4">
            <w:pPr>
              <w:jc w:val="both"/>
            </w:pPr>
            <w:r>
              <w:rPr>
                <w:lang w:val="en-ID"/>
              </w:rPr>
              <w:t xml:space="preserve">Sepakat </w:t>
            </w:r>
            <w:r w:rsidR="000445C4">
              <w:rPr>
                <w:lang w:val="en-ID"/>
              </w:rPr>
              <w:t>bisa ditambahkan sesuai usulan</w:t>
            </w:r>
          </w:p>
          <w:p w14:paraId="3317A5FD" w14:textId="32F5999A" w:rsidR="002776E4" w:rsidRDefault="002776E4" w:rsidP="00224422">
            <w:pPr>
              <w:jc w:val="both"/>
            </w:pPr>
          </w:p>
        </w:tc>
      </w:tr>
      <w:tr w:rsidR="00461E74" w14:paraId="0E9A379E" w14:textId="77777777" w:rsidTr="000445C4">
        <w:tc>
          <w:tcPr>
            <w:tcW w:w="569" w:type="dxa"/>
          </w:tcPr>
          <w:p w14:paraId="03AF3F5E" w14:textId="054AE9B1" w:rsidR="00461E74" w:rsidRPr="00461E74" w:rsidRDefault="000445C4" w:rsidP="004F233D">
            <w:pPr>
              <w:jc w:val="both"/>
              <w:rPr>
                <w:lang w:val="id-ID"/>
              </w:rPr>
            </w:pPr>
            <w:r>
              <w:rPr>
                <w:lang w:val="id-ID"/>
              </w:rPr>
              <w:t>8</w:t>
            </w:r>
            <w:r w:rsidR="00461E74">
              <w:rPr>
                <w:lang w:val="id-ID"/>
              </w:rPr>
              <w:t>.</w:t>
            </w:r>
          </w:p>
        </w:tc>
        <w:tc>
          <w:tcPr>
            <w:tcW w:w="1534" w:type="dxa"/>
          </w:tcPr>
          <w:p w14:paraId="751E9AF0" w14:textId="7077B69B" w:rsidR="00461E74" w:rsidRPr="00E763FD" w:rsidRDefault="00461E74" w:rsidP="004F233D">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4D546E28" w14:textId="77777777" w:rsidR="00461E74" w:rsidRDefault="00461E74" w:rsidP="00461E74">
            <w:pPr>
              <w:jc w:val="both"/>
            </w:pPr>
            <w:r>
              <w:t xml:space="preserve">Lampiran 1, 5.2.2 </w:t>
            </w:r>
          </w:p>
          <w:p w14:paraId="322AE652" w14:textId="3B12D27E" w:rsidR="00461E74" w:rsidRDefault="00461E74" w:rsidP="00461E74">
            <w:pPr>
              <w:jc w:val="both"/>
            </w:pPr>
            <w:r>
              <w:t>Butir 2</w:t>
            </w:r>
          </w:p>
        </w:tc>
        <w:tc>
          <w:tcPr>
            <w:tcW w:w="1315" w:type="dxa"/>
          </w:tcPr>
          <w:p w14:paraId="32D29874" w14:textId="152C67C3" w:rsidR="00461E74" w:rsidRDefault="00461E74" w:rsidP="004F233D">
            <w:pPr>
              <w:jc w:val="both"/>
            </w:pPr>
            <w:r>
              <w:t>39</w:t>
            </w:r>
          </w:p>
        </w:tc>
        <w:tc>
          <w:tcPr>
            <w:tcW w:w="4374" w:type="dxa"/>
          </w:tcPr>
          <w:p w14:paraId="29E05395" w14:textId="77777777" w:rsidR="00461E74" w:rsidRPr="008A7262" w:rsidRDefault="00461E74" w:rsidP="00461E74">
            <w:pPr>
              <w:jc w:val="both"/>
              <w:rPr>
                <w:b/>
                <w:color w:val="8AE72D"/>
                <w:lang w:val="id-ID"/>
              </w:rPr>
            </w:pPr>
            <w:r w:rsidRPr="008A7262">
              <w:rPr>
                <w:b/>
                <w:color w:val="8AE72D"/>
                <w:lang w:val="id-ID"/>
              </w:rPr>
              <w:t>(TM)</w:t>
            </w:r>
          </w:p>
          <w:p w14:paraId="5F7AC206" w14:textId="77777777" w:rsidR="00461E74" w:rsidRDefault="00461E74" w:rsidP="00461E74">
            <w:pPr>
              <w:jc w:val="both"/>
              <w:rPr>
                <w:lang w:val="en-ID"/>
              </w:rPr>
            </w:pPr>
            <w:r>
              <w:rPr>
                <w:lang w:val="en-ID"/>
              </w:rPr>
              <w:t xml:space="preserve">Usulan ditambahkan dalam butir 5.2.2 bagian 2 dengan penambahan butir 2 g) yang diusulkan dengan redaksional </w:t>
            </w:r>
          </w:p>
          <w:p w14:paraId="542F6A9D" w14:textId="03725CB7" w:rsidR="00461E74" w:rsidRPr="006417CB" w:rsidRDefault="00461E74" w:rsidP="00461E74">
            <w:pPr>
              <w:jc w:val="both"/>
              <w:rPr>
                <w:color w:val="8AE72D"/>
                <w:lang w:val="id-ID"/>
              </w:rPr>
            </w:pPr>
            <w:r>
              <w:rPr>
                <w:lang w:val="en-ID"/>
              </w:rPr>
              <w:t>“pemanfaatan sumber daya hutan oleh masyarakat di dalam dan sekitar hutan”</w:t>
            </w:r>
          </w:p>
        </w:tc>
        <w:tc>
          <w:tcPr>
            <w:tcW w:w="3948" w:type="dxa"/>
          </w:tcPr>
          <w:p w14:paraId="3A19E606" w14:textId="77777777" w:rsidR="00461E74" w:rsidRDefault="00461E74" w:rsidP="00224422">
            <w:pPr>
              <w:jc w:val="both"/>
              <w:rPr>
                <w:color w:val="8AE72D"/>
                <w:lang w:val="id-ID"/>
              </w:rPr>
            </w:pPr>
          </w:p>
        </w:tc>
      </w:tr>
      <w:tr w:rsidR="002776E4" w14:paraId="5932193E" w14:textId="2D47B773" w:rsidTr="000445C4">
        <w:tc>
          <w:tcPr>
            <w:tcW w:w="569" w:type="dxa"/>
          </w:tcPr>
          <w:p w14:paraId="4FA7A68D" w14:textId="17998B43" w:rsidR="002776E4" w:rsidRDefault="000445C4" w:rsidP="004F233D">
            <w:pPr>
              <w:jc w:val="both"/>
            </w:pPr>
            <w:r>
              <w:t>9</w:t>
            </w:r>
            <w:r w:rsidR="00224422">
              <w:t>.</w:t>
            </w:r>
          </w:p>
        </w:tc>
        <w:tc>
          <w:tcPr>
            <w:tcW w:w="1534" w:type="dxa"/>
          </w:tcPr>
          <w:p w14:paraId="3521339E" w14:textId="59393EB6" w:rsidR="002776E4" w:rsidRDefault="00D70DC6" w:rsidP="004F233D">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6DAD435D" w14:textId="1B4FBC69" w:rsidR="002776E4" w:rsidRDefault="00D70DC6" w:rsidP="004F233D">
            <w:pPr>
              <w:jc w:val="both"/>
            </w:pPr>
            <w:r>
              <w:t>Lampiran 3, Ruang Lingkup 2</w:t>
            </w:r>
          </w:p>
        </w:tc>
        <w:tc>
          <w:tcPr>
            <w:tcW w:w="1315" w:type="dxa"/>
          </w:tcPr>
          <w:p w14:paraId="2AFE4651" w14:textId="48CC7523" w:rsidR="002776E4" w:rsidRDefault="00D70DC6" w:rsidP="004F233D">
            <w:pPr>
              <w:jc w:val="both"/>
            </w:pPr>
            <w:r>
              <w:t>42</w:t>
            </w:r>
          </w:p>
        </w:tc>
        <w:tc>
          <w:tcPr>
            <w:tcW w:w="4374" w:type="dxa"/>
          </w:tcPr>
          <w:p w14:paraId="3A519F7D" w14:textId="77777777" w:rsidR="00D70DC6" w:rsidRPr="008A7262" w:rsidRDefault="00D70DC6" w:rsidP="00D70DC6">
            <w:pPr>
              <w:jc w:val="both"/>
              <w:rPr>
                <w:b/>
                <w:color w:val="8AE72D"/>
                <w:lang w:val="id-ID"/>
              </w:rPr>
            </w:pPr>
            <w:r w:rsidRPr="008A7262">
              <w:rPr>
                <w:b/>
                <w:color w:val="8AE72D"/>
                <w:lang w:val="id-ID"/>
              </w:rPr>
              <w:t>(DA)</w:t>
            </w:r>
          </w:p>
          <w:p w14:paraId="77DC4AE5" w14:textId="2F6EC159" w:rsidR="002776E4" w:rsidRDefault="00D70DC6" w:rsidP="00B44C4B">
            <w:pPr>
              <w:jc w:val="both"/>
            </w:pPr>
            <w:r w:rsidRPr="007E5269">
              <w:rPr>
                <w:lang w:val="en-ID"/>
              </w:rPr>
              <w:t>a. Tercermin dari bentuk kelembagaan unit</w:t>
            </w:r>
            <w:r>
              <w:rPr>
                <w:lang w:val="en-ID"/>
              </w:rPr>
              <w:t xml:space="preserve"> </w:t>
            </w:r>
            <w:r w:rsidRPr="007E5269">
              <w:rPr>
                <w:lang w:val="en-ID"/>
              </w:rPr>
              <w:t>pengelola (individu, kelompok tani atau</w:t>
            </w:r>
            <w:r>
              <w:rPr>
                <w:lang w:val="en-ID"/>
              </w:rPr>
              <w:t xml:space="preserve"> </w:t>
            </w:r>
            <w:r w:rsidRPr="007E5269">
              <w:rPr>
                <w:lang w:val="en-ID"/>
              </w:rPr>
              <w:t>koperasi)</w:t>
            </w:r>
            <w:r>
              <w:rPr>
                <w:lang w:val="en-ID"/>
              </w:rPr>
              <w:t xml:space="preserve"> </w:t>
            </w:r>
            <w:r w:rsidRPr="004B6506">
              <w:rPr>
                <w:highlight w:val="yellow"/>
                <w:lang w:val="en-ID"/>
              </w:rPr>
              <w:t>yang merepresentasikan kepentingan masyarakat dan pengelolaan hutan secara lestari</w:t>
            </w:r>
            <w:r w:rsidRPr="007E5269">
              <w:rPr>
                <w:lang w:val="en-ID"/>
              </w:rPr>
              <w:t>;</w:t>
            </w:r>
          </w:p>
        </w:tc>
        <w:tc>
          <w:tcPr>
            <w:tcW w:w="3948" w:type="dxa"/>
          </w:tcPr>
          <w:p w14:paraId="32013341" w14:textId="77777777" w:rsidR="00224422" w:rsidRPr="008A7262" w:rsidRDefault="00224422" w:rsidP="00224422">
            <w:pPr>
              <w:jc w:val="both"/>
              <w:rPr>
                <w:b/>
                <w:color w:val="8AE72D"/>
                <w:lang w:val="id-ID"/>
              </w:rPr>
            </w:pPr>
            <w:r w:rsidRPr="008A7262">
              <w:rPr>
                <w:b/>
                <w:color w:val="8AE72D"/>
                <w:lang w:val="id-ID"/>
              </w:rPr>
              <w:t>(TM)</w:t>
            </w:r>
          </w:p>
          <w:p w14:paraId="51572334" w14:textId="77777777" w:rsidR="00224422" w:rsidRDefault="00224422" w:rsidP="00224422">
            <w:pPr>
              <w:jc w:val="both"/>
              <w:rPr>
                <w:lang w:val="en-ID"/>
              </w:rPr>
            </w:pPr>
            <w:r>
              <w:rPr>
                <w:lang w:val="en-ID"/>
              </w:rPr>
              <w:t xml:space="preserve">Tidak perlu ditambahkan. </w:t>
            </w:r>
          </w:p>
          <w:p w14:paraId="335576C4" w14:textId="465DA5C3" w:rsidR="002776E4" w:rsidRPr="000445C4" w:rsidRDefault="00224422" w:rsidP="000445C4">
            <w:pPr>
              <w:jc w:val="both"/>
              <w:rPr>
                <w:lang w:val="en-ID"/>
              </w:rPr>
            </w:pPr>
            <w:r>
              <w:rPr>
                <w:lang w:val="en-ID"/>
              </w:rPr>
              <w:t>Sudah cukup jelas lampiran 3_ ruang lingkup_butir 2. Yakni kelembagaan memang harus mewakili kepentingan masyarakat dalam kelola hutan secara lestari.</w:t>
            </w:r>
          </w:p>
        </w:tc>
      </w:tr>
      <w:tr w:rsidR="00461E74" w14:paraId="2DFE91D4" w14:textId="77777777" w:rsidTr="000445C4">
        <w:tc>
          <w:tcPr>
            <w:tcW w:w="569" w:type="dxa"/>
          </w:tcPr>
          <w:p w14:paraId="7C6BEABF" w14:textId="6B05EB75" w:rsidR="00461E74" w:rsidRPr="00461E74" w:rsidRDefault="000445C4" w:rsidP="004F233D">
            <w:pPr>
              <w:jc w:val="both"/>
              <w:rPr>
                <w:lang w:val="id-ID"/>
              </w:rPr>
            </w:pPr>
            <w:r>
              <w:rPr>
                <w:lang w:val="id-ID"/>
              </w:rPr>
              <w:t>10</w:t>
            </w:r>
            <w:r w:rsidR="00461E74">
              <w:rPr>
                <w:lang w:val="id-ID"/>
              </w:rPr>
              <w:t>.</w:t>
            </w:r>
          </w:p>
        </w:tc>
        <w:tc>
          <w:tcPr>
            <w:tcW w:w="1534" w:type="dxa"/>
          </w:tcPr>
          <w:p w14:paraId="5319A0C4" w14:textId="30DF1A2E" w:rsidR="00461E74" w:rsidRPr="00E763FD" w:rsidRDefault="00461E74" w:rsidP="004F233D">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436" w:type="dxa"/>
          </w:tcPr>
          <w:p w14:paraId="193950F4" w14:textId="1A2D3E4C" w:rsidR="00461E74" w:rsidRDefault="00461E74" w:rsidP="004F233D">
            <w:pPr>
              <w:jc w:val="both"/>
            </w:pPr>
            <w:r>
              <w:t>Lampiran 3, Ruang Lingkup 2</w:t>
            </w:r>
          </w:p>
        </w:tc>
        <w:tc>
          <w:tcPr>
            <w:tcW w:w="1315" w:type="dxa"/>
          </w:tcPr>
          <w:p w14:paraId="46E35AA3" w14:textId="7E9331EA" w:rsidR="00461E74" w:rsidRPr="00461E74" w:rsidRDefault="00461E74" w:rsidP="004F233D">
            <w:pPr>
              <w:jc w:val="both"/>
              <w:rPr>
                <w:lang w:val="id-ID"/>
              </w:rPr>
            </w:pPr>
            <w:r>
              <w:rPr>
                <w:lang w:val="id-ID"/>
              </w:rPr>
              <w:t>42</w:t>
            </w:r>
          </w:p>
        </w:tc>
        <w:tc>
          <w:tcPr>
            <w:tcW w:w="4374" w:type="dxa"/>
          </w:tcPr>
          <w:p w14:paraId="17F23FB9" w14:textId="77777777" w:rsidR="00461E74" w:rsidRPr="008A7262" w:rsidRDefault="00461E74" w:rsidP="00461E74">
            <w:pPr>
              <w:jc w:val="both"/>
              <w:rPr>
                <w:b/>
                <w:color w:val="8AE72D"/>
                <w:lang w:val="id-ID"/>
              </w:rPr>
            </w:pPr>
            <w:r w:rsidRPr="008A7262">
              <w:rPr>
                <w:b/>
                <w:color w:val="8AE72D"/>
                <w:lang w:val="id-ID"/>
              </w:rPr>
              <w:t>(TM)</w:t>
            </w:r>
          </w:p>
          <w:p w14:paraId="6FEEDF8E" w14:textId="77777777" w:rsidR="00461E74" w:rsidRDefault="00461E74" w:rsidP="00461E74">
            <w:pPr>
              <w:jc w:val="both"/>
              <w:rPr>
                <w:lang w:val="en-ID"/>
              </w:rPr>
            </w:pPr>
            <w:r>
              <w:rPr>
                <w:lang w:val="en-ID"/>
              </w:rPr>
              <w:t>Perlu direvisi kalimat Indonesia dan Inggris Lampiran 3 untuk konsistensi (</w:t>
            </w:r>
            <w:r w:rsidRPr="007F477C">
              <w:rPr>
                <w:i/>
                <w:lang w:val="en-ID"/>
              </w:rPr>
              <w:t>hilangkan kata kasu</w:t>
            </w:r>
            <w:r>
              <w:rPr>
                <w:lang w:val="en-ID"/>
              </w:rPr>
              <w:t>s) yaitu.</w:t>
            </w:r>
          </w:p>
          <w:p w14:paraId="3A034D09" w14:textId="77777777" w:rsidR="00461E74" w:rsidRDefault="00461E74" w:rsidP="00461E74">
            <w:pPr>
              <w:jc w:val="both"/>
              <w:rPr>
                <w:lang w:val="en-ID"/>
              </w:rPr>
            </w:pPr>
            <w:r>
              <w:rPr>
                <w:lang w:val="en-ID"/>
              </w:rPr>
              <w:t xml:space="preserve">Lampiran 3. </w:t>
            </w:r>
            <w:r w:rsidRPr="007F477C">
              <w:rPr>
                <w:lang w:val="en-ID"/>
              </w:rPr>
              <w:t>Interpretasi khusus atas persyaratan dalam pengelolaan hutan masyarakat</w:t>
            </w:r>
            <w:r>
              <w:rPr>
                <w:lang w:val="en-ID"/>
              </w:rPr>
              <w:t>.</w:t>
            </w:r>
          </w:p>
          <w:p w14:paraId="2BAF3540" w14:textId="77777777" w:rsidR="00461E74" w:rsidRDefault="00461E74" w:rsidP="00461E74">
            <w:pPr>
              <w:jc w:val="both"/>
              <w:rPr>
                <w:lang w:val="en-ID"/>
              </w:rPr>
            </w:pPr>
          </w:p>
          <w:p w14:paraId="7B9AB010" w14:textId="77777777" w:rsidR="00461E74" w:rsidRDefault="00461E74" w:rsidP="00461E74">
            <w:pPr>
              <w:jc w:val="both"/>
              <w:rPr>
                <w:lang w:val="en-ID"/>
              </w:rPr>
            </w:pPr>
            <w:r w:rsidRPr="007F477C">
              <w:rPr>
                <w:u w:val="single"/>
                <w:lang w:val="en-ID"/>
              </w:rPr>
              <w:t>Inggris</w:t>
            </w:r>
            <w:r>
              <w:rPr>
                <w:lang w:val="en-ID"/>
              </w:rPr>
              <w:t xml:space="preserve">: </w:t>
            </w:r>
          </w:p>
          <w:p w14:paraId="1B18E952" w14:textId="78615184" w:rsidR="00461E74" w:rsidRPr="006417CB" w:rsidRDefault="00461E74" w:rsidP="00461E74">
            <w:pPr>
              <w:jc w:val="both"/>
              <w:rPr>
                <w:color w:val="8AE72D"/>
                <w:lang w:val="id-ID"/>
              </w:rPr>
            </w:pPr>
            <w:r w:rsidRPr="005A5375">
              <w:rPr>
                <w:i/>
                <w:lang w:val="en-ID"/>
              </w:rPr>
              <w:t>Specific interpretations of the requirements for community forest management</w:t>
            </w:r>
          </w:p>
        </w:tc>
        <w:tc>
          <w:tcPr>
            <w:tcW w:w="3948" w:type="dxa"/>
          </w:tcPr>
          <w:p w14:paraId="25BBBAEB" w14:textId="77777777" w:rsidR="00461E74" w:rsidRDefault="00461E74" w:rsidP="00224422">
            <w:pPr>
              <w:jc w:val="both"/>
              <w:rPr>
                <w:color w:val="8AE72D"/>
                <w:lang w:val="id-ID"/>
              </w:rPr>
            </w:pPr>
          </w:p>
        </w:tc>
      </w:tr>
      <w:tr w:rsidR="00461E74" w14:paraId="5D91EC0E" w14:textId="77777777" w:rsidTr="000445C4">
        <w:tc>
          <w:tcPr>
            <w:tcW w:w="569" w:type="dxa"/>
          </w:tcPr>
          <w:p w14:paraId="4F856208" w14:textId="360479FD" w:rsidR="00461E74" w:rsidRPr="00461E74" w:rsidRDefault="000445C4" w:rsidP="004F233D">
            <w:pPr>
              <w:jc w:val="both"/>
              <w:rPr>
                <w:lang w:val="id-ID"/>
              </w:rPr>
            </w:pPr>
            <w:r>
              <w:rPr>
                <w:lang w:val="id-ID"/>
              </w:rPr>
              <w:t>11</w:t>
            </w:r>
            <w:r w:rsidR="00461E74">
              <w:rPr>
                <w:lang w:val="id-ID"/>
              </w:rPr>
              <w:t>.</w:t>
            </w:r>
          </w:p>
        </w:tc>
        <w:tc>
          <w:tcPr>
            <w:tcW w:w="1534" w:type="dxa"/>
          </w:tcPr>
          <w:p w14:paraId="4B0EAA91" w14:textId="6C0ED0DD" w:rsidR="00461E74" w:rsidRPr="00E763FD" w:rsidRDefault="00461E74" w:rsidP="004F233D">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0CB25877" w14:textId="0F6F8CD9" w:rsidR="00461E74" w:rsidRPr="00461E74" w:rsidRDefault="00461E74" w:rsidP="004F233D">
            <w:pPr>
              <w:jc w:val="both"/>
              <w:rPr>
                <w:lang w:val="id-ID"/>
              </w:rPr>
            </w:pPr>
            <w:r>
              <w:rPr>
                <w:lang w:val="id-ID"/>
              </w:rPr>
              <w:t>Ruang Lingkup</w:t>
            </w:r>
          </w:p>
        </w:tc>
        <w:tc>
          <w:tcPr>
            <w:tcW w:w="1315" w:type="dxa"/>
          </w:tcPr>
          <w:p w14:paraId="30F89444" w14:textId="77777777" w:rsidR="00461E74" w:rsidRDefault="00461E74" w:rsidP="004F233D">
            <w:pPr>
              <w:jc w:val="both"/>
            </w:pPr>
          </w:p>
        </w:tc>
        <w:tc>
          <w:tcPr>
            <w:tcW w:w="4374" w:type="dxa"/>
          </w:tcPr>
          <w:p w14:paraId="246874C8" w14:textId="77777777" w:rsidR="00461E74" w:rsidRPr="008A7262" w:rsidRDefault="00461E74" w:rsidP="00461E74">
            <w:pPr>
              <w:jc w:val="both"/>
              <w:rPr>
                <w:b/>
                <w:color w:val="8AE72D"/>
                <w:lang w:val="id-ID"/>
              </w:rPr>
            </w:pPr>
            <w:r w:rsidRPr="008A7262">
              <w:rPr>
                <w:b/>
                <w:color w:val="8AE72D"/>
                <w:lang w:val="id-ID"/>
              </w:rPr>
              <w:t>(TM)</w:t>
            </w:r>
          </w:p>
          <w:p w14:paraId="4219C8C7" w14:textId="77777777" w:rsidR="00461E74" w:rsidRDefault="00461E74" w:rsidP="00461E74">
            <w:pPr>
              <w:jc w:val="both"/>
            </w:pPr>
            <w:r>
              <w:t xml:space="preserve">Penting terkait dengan produk yang diklaim sesuai ruang lingkup sertifikasi. </w:t>
            </w:r>
          </w:p>
          <w:p w14:paraId="72383F26" w14:textId="77777777" w:rsidR="00461E74" w:rsidRDefault="00461E74" w:rsidP="00461E74">
            <w:pPr>
              <w:jc w:val="both"/>
            </w:pPr>
            <w:r>
              <w:t>Perlu diatur oleh IFCC dengan persyaratan</w:t>
            </w:r>
          </w:p>
          <w:p w14:paraId="72DB923B" w14:textId="77777777" w:rsidR="00461E74" w:rsidRDefault="00461E74" w:rsidP="00461E74">
            <w:pPr>
              <w:pStyle w:val="ListParagraph"/>
              <w:numPr>
                <w:ilvl w:val="0"/>
                <w:numId w:val="2"/>
              </w:numPr>
              <w:jc w:val="both"/>
            </w:pPr>
            <w:r>
              <w:t xml:space="preserve">Lembaga sertifikasi harus melakukan pengendalian sesuai skema sertifikasi atas kepemilikan, penggunaan dan memperlihatkan lisensi, sertifikat, tanda kesesuaian, dan setiap mekanisme lain untuk menunjukkan produk telah disertifikasi. </w:t>
            </w:r>
          </w:p>
          <w:p w14:paraId="6C85E455" w14:textId="77777777" w:rsidR="00461E74" w:rsidRDefault="00461E74" w:rsidP="00461E74">
            <w:pPr>
              <w:pStyle w:val="ListParagraph"/>
              <w:numPr>
                <w:ilvl w:val="0"/>
                <w:numId w:val="2"/>
              </w:numPr>
              <w:jc w:val="both"/>
            </w:pPr>
            <w:r>
              <w:t>Referensi yang salah terhadap skema sertifikasi atau penyalahgunaan lisensi, sertifikat, tanda, atau mekanisme lain untuk menunjukkan produk telah disertifikasi, yang ditemukan pada dokumentasi atau publikasi lainnya harus ditangani dengan tindakan yang sesuai.</w:t>
            </w:r>
          </w:p>
          <w:p w14:paraId="4B5CAFAC" w14:textId="77777777" w:rsidR="00461E74" w:rsidRPr="006417CB" w:rsidRDefault="00461E74" w:rsidP="00461E74">
            <w:pPr>
              <w:rPr>
                <w:color w:val="8AE72D"/>
                <w:lang w:val="id-ID"/>
              </w:rPr>
            </w:pPr>
          </w:p>
        </w:tc>
        <w:tc>
          <w:tcPr>
            <w:tcW w:w="3948" w:type="dxa"/>
          </w:tcPr>
          <w:p w14:paraId="3DCC3173" w14:textId="77777777" w:rsidR="00461E74" w:rsidRDefault="00461E74" w:rsidP="00224422">
            <w:pPr>
              <w:jc w:val="both"/>
              <w:rPr>
                <w:color w:val="8AE72D"/>
                <w:lang w:val="id-ID"/>
              </w:rPr>
            </w:pPr>
          </w:p>
        </w:tc>
      </w:tr>
      <w:tr w:rsidR="002776E4" w14:paraId="004095F7" w14:textId="70BA1BAF" w:rsidTr="000445C4">
        <w:tc>
          <w:tcPr>
            <w:tcW w:w="569" w:type="dxa"/>
          </w:tcPr>
          <w:p w14:paraId="0AC31751" w14:textId="017325CD" w:rsidR="002776E4" w:rsidRDefault="000445C4" w:rsidP="004F233D">
            <w:pPr>
              <w:jc w:val="both"/>
            </w:pPr>
            <w:r>
              <w:t>12</w:t>
            </w:r>
            <w:r w:rsidR="00224422">
              <w:t>.</w:t>
            </w:r>
          </w:p>
        </w:tc>
        <w:tc>
          <w:tcPr>
            <w:tcW w:w="1534" w:type="dxa"/>
          </w:tcPr>
          <w:p w14:paraId="2814C33E" w14:textId="0084F42D" w:rsidR="002776E4" w:rsidRDefault="00D70DC6" w:rsidP="004F233D">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796246F4" w14:textId="34E1299B" w:rsidR="002776E4" w:rsidRDefault="00D70DC6" w:rsidP="004F233D">
            <w:pPr>
              <w:jc w:val="both"/>
            </w:pPr>
            <w:r>
              <w:t>7.4.4.2</w:t>
            </w:r>
          </w:p>
        </w:tc>
        <w:tc>
          <w:tcPr>
            <w:tcW w:w="1315" w:type="dxa"/>
          </w:tcPr>
          <w:p w14:paraId="4A48F840" w14:textId="7EDDDEED" w:rsidR="002776E4" w:rsidRDefault="00D70DC6" w:rsidP="004F233D">
            <w:pPr>
              <w:jc w:val="both"/>
            </w:pPr>
            <w:r>
              <w:t>6</w:t>
            </w:r>
          </w:p>
        </w:tc>
        <w:tc>
          <w:tcPr>
            <w:tcW w:w="4374" w:type="dxa"/>
          </w:tcPr>
          <w:p w14:paraId="12D009DF" w14:textId="77777777" w:rsidR="00D70DC6" w:rsidRPr="008A7262" w:rsidRDefault="00D70DC6" w:rsidP="00D70DC6">
            <w:pPr>
              <w:jc w:val="both"/>
              <w:rPr>
                <w:b/>
                <w:color w:val="8AE72D"/>
                <w:lang w:val="id-ID"/>
              </w:rPr>
            </w:pPr>
            <w:r w:rsidRPr="008A7262">
              <w:rPr>
                <w:b/>
                <w:color w:val="8AE72D"/>
                <w:lang w:val="id-ID"/>
              </w:rPr>
              <w:t>(DA)</w:t>
            </w:r>
          </w:p>
          <w:p w14:paraId="651F2496" w14:textId="77777777" w:rsidR="002776E4" w:rsidRDefault="00D70DC6" w:rsidP="00B44C4B">
            <w:pPr>
              <w:jc w:val="both"/>
            </w:pPr>
            <w:r>
              <w:t xml:space="preserve">Untuk yang berbahasa Inggris, istilah “refreshment” diusulkan diganti menjadi </w:t>
            </w:r>
            <w:r w:rsidRPr="00F44C35">
              <w:rPr>
                <w:b/>
                <w:bCs/>
                <w:highlight w:val="yellow"/>
              </w:rPr>
              <w:t>“updating standard/requirements</w:t>
            </w:r>
            <w:r>
              <w:t>”, sedangkan untuk yang berbahasa Indonesia bisa tetap menggunakan istilah “Penyegaran”</w:t>
            </w:r>
          </w:p>
          <w:p w14:paraId="6C688198" w14:textId="752722BE" w:rsidR="00224422" w:rsidRPr="00B44C4B" w:rsidRDefault="00224422" w:rsidP="00224422">
            <w:pPr>
              <w:jc w:val="both"/>
              <w:rPr>
                <w:lang w:val="en-ID"/>
              </w:rPr>
            </w:pPr>
          </w:p>
        </w:tc>
        <w:tc>
          <w:tcPr>
            <w:tcW w:w="3948" w:type="dxa"/>
          </w:tcPr>
          <w:p w14:paraId="731821D2" w14:textId="77777777" w:rsidR="00224422" w:rsidRPr="008A7262" w:rsidRDefault="00224422" w:rsidP="00224422">
            <w:pPr>
              <w:jc w:val="both"/>
              <w:rPr>
                <w:b/>
                <w:color w:val="8AE72D"/>
                <w:lang w:val="id-ID"/>
              </w:rPr>
            </w:pPr>
            <w:r w:rsidRPr="008A7262">
              <w:rPr>
                <w:b/>
                <w:color w:val="8AE72D"/>
                <w:lang w:val="id-ID"/>
              </w:rPr>
              <w:t>(TM)</w:t>
            </w:r>
          </w:p>
          <w:p w14:paraId="2DDE5BF0" w14:textId="77777777" w:rsidR="00224422" w:rsidRDefault="00224422" w:rsidP="00224422">
            <w:pPr>
              <w:jc w:val="both"/>
            </w:pPr>
            <w:r>
              <w:t xml:space="preserve">Untuk bahasa Indonesia sudah cukup jelas yakni untuk setiap ada </w:t>
            </w:r>
            <w:r w:rsidRPr="00834366">
              <w:rPr>
                <w:b/>
                <w:i/>
              </w:rPr>
              <w:t>pembaharuan</w:t>
            </w:r>
            <w:r>
              <w:t xml:space="preserve"> persyaratan wajib mengikuti kegiatan </w:t>
            </w:r>
            <w:r w:rsidRPr="00834366">
              <w:rPr>
                <w:b/>
                <w:i/>
              </w:rPr>
              <w:t>penyegaran</w:t>
            </w:r>
            <w:r>
              <w:t xml:space="preserve">. </w:t>
            </w:r>
          </w:p>
          <w:p w14:paraId="4679DA7B" w14:textId="77777777" w:rsidR="00224422" w:rsidRDefault="00224422" w:rsidP="00224422">
            <w:pPr>
              <w:jc w:val="both"/>
            </w:pPr>
          </w:p>
          <w:p w14:paraId="4BBF87C9" w14:textId="77777777" w:rsidR="00224422" w:rsidRDefault="00224422" w:rsidP="00224422">
            <w:pPr>
              <w:jc w:val="both"/>
            </w:pPr>
            <w:r>
              <w:t xml:space="preserve">Namun bahasa inggris nya saja yang perlu disesuaikan yakni </w:t>
            </w:r>
          </w:p>
          <w:p w14:paraId="0DC90177" w14:textId="77777777" w:rsidR="00224422" w:rsidRDefault="00224422" w:rsidP="00224422">
            <w:pPr>
              <w:jc w:val="both"/>
            </w:pPr>
            <w:r>
              <w:t xml:space="preserve">Pembaharuan = </w:t>
            </w:r>
            <w:r w:rsidRPr="00834366">
              <w:rPr>
                <w:i/>
              </w:rPr>
              <w:t>updating</w:t>
            </w:r>
          </w:p>
          <w:p w14:paraId="2EC50AA7" w14:textId="7349E4BB" w:rsidR="002776E4" w:rsidRPr="00B44C4B" w:rsidRDefault="00224422" w:rsidP="00224422">
            <w:pPr>
              <w:jc w:val="both"/>
              <w:rPr>
                <w:lang w:val="en-ID"/>
              </w:rPr>
            </w:pPr>
            <w:r>
              <w:t xml:space="preserve">Penyegaran = </w:t>
            </w:r>
            <w:r w:rsidRPr="00834366">
              <w:rPr>
                <w:i/>
              </w:rPr>
              <w:t>refreshment</w:t>
            </w:r>
            <w:r>
              <w:t xml:space="preserve">  </w:t>
            </w:r>
          </w:p>
        </w:tc>
      </w:tr>
      <w:tr w:rsidR="001244DB" w14:paraId="58D338EA" w14:textId="77777777" w:rsidTr="000445C4">
        <w:tc>
          <w:tcPr>
            <w:tcW w:w="569" w:type="dxa"/>
          </w:tcPr>
          <w:p w14:paraId="6C182FE6" w14:textId="2A1CA446" w:rsidR="001244DB" w:rsidRPr="001244DB" w:rsidRDefault="000445C4" w:rsidP="004F233D">
            <w:pPr>
              <w:jc w:val="both"/>
              <w:rPr>
                <w:lang w:val="id-ID"/>
              </w:rPr>
            </w:pPr>
            <w:r>
              <w:rPr>
                <w:lang w:val="id-ID"/>
              </w:rPr>
              <w:t>13</w:t>
            </w:r>
            <w:r w:rsidR="001244DB">
              <w:rPr>
                <w:lang w:val="id-ID"/>
              </w:rPr>
              <w:t>.</w:t>
            </w:r>
          </w:p>
        </w:tc>
        <w:tc>
          <w:tcPr>
            <w:tcW w:w="1534" w:type="dxa"/>
          </w:tcPr>
          <w:p w14:paraId="76F2855C" w14:textId="628CF53D" w:rsidR="001244DB" w:rsidRPr="00E763FD" w:rsidRDefault="001244DB" w:rsidP="004F233D">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50F30F89" w14:textId="0652F380" w:rsidR="001244DB" w:rsidRDefault="001244DB" w:rsidP="004F233D">
            <w:pPr>
              <w:jc w:val="both"/>
            </w:pPr>
            <w:r>
              <w:t>7.4.4.2</w:t>
            </w:r>
          </w:p>
        </w:tc>
        <w:tc>
          <w:tcPr>
            <w:tcW w:w="1315" w:type="dxa"/>
          </w:tcPr>
          <w:p w14:paraId="17A7D104" w14:textId="37542DC6" w:rsidR="001244DB" w:rsidRPr="001244DB" w:rsidRDefault="001244DB" w:rsidP="004F233D">
            <w:pPr>
              <w:jc w:val="both"/>
              <w:rPr>
                <w:lang w:val="id-ID"/>
              </w:rPr>
            </w:pPr>
            <w:r>
              <w:rPr>
                <w:lang w:val="id-ID"/>
              </w:rPr>
              <w:t>6</w:t>
            </w:r>
          </w:p>
        </w:tc>
        <w:tc>
          <w:tcPr>
            <w:tcW w:w="4374" w:type="dxa"/>
          </w:tcPr>
          <w:p w14:paraId="26CC043D" w14:textId="77777777" w:rsidR="001244DB" w:rsidRPr="008A7262" w:rsidRDefault="001244DB" w:rsidP="001244DB">
            <w:pPr>
              <w:jc w:val="both"/>
              <w:rPr>
                <w:b/>
                <w:color w:val="8AE72D"/>
                <w:lang w:val="id-ID"/>
              </w:rPr>
            </w:pPr>
            <w:r w:rsidRPr="008A7262">
              <w:rPr>
                <w:b/>
                <w:color w:val="8AE72D"/>
                <w:lang w:val="id-ID"/>
              </w:rPr>
              <w:t>(TM)</w:t>
            </w:r>
          </w:p>
          <w:p w14:paraId="7BCB6E06" w14:textId="77777777" w:rsidR="001244DB" w:rsidRDefault="001244DB" w:rsidP="001244DB">
            <w:pPr>
              <w:jc w:val="both"/>
            </w:pPr>
            <w:r>
              <w:t xml:space="preserve">Wording bahasa inggris perlu disesuaikan yakni </w:t>
            </w:r>
          </w:p>
          <w:p w14:paraId="1C0A3C8E" w14:textId="4648E287" w:rsidR="001244DB" w:rsidRPr="006417CB" w:rsidRDefault="001244DB" w:rsidP="001244DB">
            <w:pPr>
              <w:jc w:val="both"/>
              <w:rPr>
                <w:color w:val="8AE72D"/>
                <w:lang w:val="id-ID"/>
              </w:rPr>
            </w:pPr>
            <w:r>
              <w:t xml:space="preserve">The certification body shall ensure that the auditor, reviewer, and personnel granting the certification, every 3 (three) years and/or if there is </w:t>
            </w:r>
            <w:r w:rsidRPr="00DB6BC7">
              <w:rPr>
                <w:b/>
                <w:i/>
              </w:rPr>
              <w:t>an updating</w:t>
            </w:r>
            <w:r>
              <w:t xml:space="preserve"> of IFCC sustainable forest management standard/requirements, shall take part in the “refreshment” activities organized by IFCC and include the last version of the standard, before conducting certification using the standard.</w:t>
            </w:r>
          </w:p>
        </w:tc>
        <w:tc>
          <w:tcPr>
            <w:tcW w:w="3948" w:type="dxa"/>
          </w:tcPr>
          <w:p w14:paraId="4FC1CC9B" w14:textId="77777777" w:rsidR="001244DB" w:rsidRDefault="001244DB" w:rsidP="00224422">
            <w:pPr>
              <w:jc w:val="both"/>
              <w:rPr>
                <w:color w:val="8AE72D"/>
                <w:lang w:val="id-ID"/>
              </w:rPr>
            </w:pPr>
          </w:p>
        </w:tc>
      </w:tr>
      <w:tr w:rsidR="002776E4" w14:paraId="7117328F" w14:textId="583668BB" w:rsidTr="000445C4">
        <w:tc>
          <w:tcPr>
            <w:tcW w:w="569" w:type="dxa"/>
          </w:tcPr>
          <w:p w14:paraId="6C5425CA" w14:textId="79F89426" w:rsidR="002776E4" w:rsidRDefault="000445C4" w:rsidP="004F233D">
            <w:pPr>
              <w:jc w:val="both"/>
            </w:pPr>
            <w:r>
              <w:t>14</w:t>
            </w:r>
            <w:r w:rsidR="00224422">
              <w:t>.</w:t>
            </w:r>
          </w:p>
        </w:tc>
        <w:tc>
          <w:tcPr>
            <w:tcW w:w="1534" w:type="dxa"/>
          </w:tcPr>
          <w:p w14:paraId="017D7618" w14:textId="16C45C66" w:rsidR="002776E4" w:rsidRDefault="00D70DC6" w:rsidP="004F233D">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733AA5B9" w14:textId="04FBDB88" w:rsidR="002776E4" w:rsidRDefault="00D70DC6" w:rsidP="004F233D">
            <w:pPr>
              <w:jc w:val="both"/>
            </w:pPr>
            <w:r>
              <w:t>7.4.3.1</w:t>
            </w:r>
          </w:p>
        </w:tc>
        <w:tc>
          <w:tcPr>
            <w:tcW w:w="1315" w:type="dxa"/>
          </w:tcPr>
          <w:p w14:paraId="2BF4A76A" w14:textId="5777D35C" w:rsidR="002776E4" w:rsidRDefault="00D70DC6" w:rsidP="004F233D">
            <w:pPr>
              <w:jc w:val="both"/>
            </w:pPr>
            <w:r>
              <w:t>6</w:t>
            </w:r>
          </w:p>
        </w:tc>
        <w:tc>
          <w:tcPr>
            <w:tcW w:w="4374" w:type="dxa"/>
          </w:tcPr>
          <w:p w14:paraId="521777F1" w14:textId="77777777" w:rsidR="00D70DC6" w:rsidRPr="008A7262" w:rsidRDefault="00D70DC6" w:rsidP="00D70DC6">
            <w:pPr>
              <w:jc w:val="both"/>
              <w:rPr>
                <w:b/>
                <w:color w:val="8AE72D"/>
                <w:lang w:val="id-ID"/>
              </w:rPr>
            </w:pPr>
            <w:r w:rsidRPr="008A7262">
              <w:rPr>
                <w:b/>
                <w:color w:val="8AE72D"/>
                <w:lang w:val="id-ID"/>
              </w:rPr>
              <w:t>(DA)</w:t>
            </w:r>
          </w:p>
          <w:p w14:paraId="63C75510" w14:textId="158D85AC" w:rsidR="002776E4" w:rsidRPr="00B44C4B" w:rsidRDefault="00D70DC6" w:rsidP="00E66181">
            <w:pPr>
              <w:jc w:val="both"/>
              <w:rPr>
                <w:lang w:val="en-ID"/>
              </w:rPr>
            </w:pPr>
            <w:r w:rsidRPr="00B747A7">
              <w:rPr>
                <w:lang w:val="en-ID"/>
              </w:rPr>
              <w:t>Auditor harus memiliki pengalaman</w:t>
            </w:r>
            <w:r>
              <w:rPr>
                <w:lang w:val="en-ID"/>
              </w:rPr>
              <w:t xml:space="preserve"> </w:t>
            </w:r>
            <w:r w:rsidRPr="00B747A7">
              <w:rPr>
                <w:lang w:val="en-ID"/>
              </w:rPr>
              <w:t xml:space="preserve">kerja minimal 3 (tiga) tahun </w:t>
            </w:r>
            <w:r w:rsidRPr="00B747A7">
              <w:rPr>
                <w:b/>
                <w:bCs/>
                <w:highlight w:val="yellow"/>
                <w:lang w:val="en-ID"/>
              </w:rPr>
              <w:t>penuh</w:t>
            </w:r>
            <w:r>
              <w:rPr>
                <w:lang w:val="en-ID"/>
              </w:rPr>
              <w:t xml:space="preserve"> </w:t>
            </w:r>
            <w:r w:rsidRPr="00B747A7">
              <w:rPr>
                <w:lang w:val="en-ID"/>
              </w:rPr>
              <w:t>dalam bidang</w:t>
            </w:r>
            <w:r>
              <w:rPr>
                <w:lang w:val="en-ID"/>
              </w:rPr>
              <w:t xml:space="preserve"> </w:t>
            </w:r>
            <w:r w:rsidRPr="00B747A7">
              <w:rPr>
                <w:lang w:val="en-ID"/>
              </w:rPr>
              <w:t>kehutanan di Indonesia.</w:t>
            </w:r>
            <w:r>
              <w:rPr>
                <w:lang w:val="en-ID"/>
              </w:rPr>
              <w:t xml:space="preserve"> Untuk versi Bahasa inggris tetap sama</w:t>
            </w:r>
          </w:p>
        </w:tc>
        <w:tc>
          <w:tcPr>
            <w:tcW w:w="3948" w:type="dxa"/>
          </w:tcPr>
          <w:p w14:paraId="7FD673FD" w14:textId="77777777" w:rsidR="00224422" w:rsidRPr="008A7262" w:rsidRDefault="00224422" w:rsidP="00224422">
            <w:pPr>
              <w:jc w:val="both"/>
              <w:rPr>
                <w:b/>
                <w:color w:val="8AE72D"/>
                <w:lang w:val="id-ID"/>
              </w:rPr>
            </w:pPr>
            <w:r w:rsidRPr="008A7262">
              <w:rPr>
                <w:b/>
                <w:color w:val="8AE72D"/>
                <w:lang w:val="id-ID"/>
              </w:rPr>
              <w:t>(TM)</w:t>
            </w:r>
          </w:p>
          <w:p w14:paraId="482B0F13" w14:textId="77777777" w:rsidR="00224422" w:rsidRDefault="00224422" w:rsidP="00224422">
            <w:pPr>
              <w:jc w:val="both"/>
              <w:rPr>
                <w:lang w:val="en-ID"/>
              </w:rPr>
            </w:pPr>
            <w:r>
              <w:rPr>
                <w:lang w:val="en-ID"/>
              </w:rPr>
              <w:t xml:space="preserve">Bahasa Indonesia sebaiknya tetap sama dengan naskah asli, karena meskipun tanpa ditambah kata “penuh”  bisa dipahami 3 tahun harus punya pengalaman bidang kehutanan di Indonesia. </w:t>
            </w:r>
          </w:p>
          <w:p w14:paraId="36EE24C5" w14:textId="77777777" w:rsidR="00224422" w:rsidRDefault="00224422" w:rsidP="00224422">
            <w:pPr>
              <w:jc w:val="both"/>
              <w:rPr>
                <w:lang w:val="en-ID"/>
              </w:rPr>
            </w:pPr>
          </w:p>
          <w:p w14:paraId="69055D60" w14:textId="77777777" w:rsidR="00224422" w:rsidRDefault="00224422" w:rsidP="00224422">
            <w:pPr>
              <w:jc w:val="both"/>
              <w:rPr>
                <w:lang w:val="en-ID"/>
              </w:rPr>
            </w:pPr>
            <w:r>
              <w:rPr>
                <w:lang w:val="en-ID"/>
              </w:rPr>
              <w:t xml:space="preserve">Perlu disesuaikan dalam bahasa Inggris_ dihilangkan </w:t>
            </w:r>
            <w:r w:rsidRPr="0082654E">
              <w:rPr>
                <w:b/>
                <w:i/>
                <w:lang w:val="en-ID"/>
              </w:rPr>
              <w:t>full time</w:t>
            </w:r>
            <w:r>
              <w:rPr>
                <w:lang w:val="en-ID"/>
              </w:rPr>
              <w:t xml:space="preserve"> : </w:t>
            </w:r>
          </w:p>
          <w:p w14:paraId="3A5CB363" w14:textId="0DDC147A" w:rsidR="002776E4" w:rsidRPr="00B44C4B" w:rsidRDefault="00224422" w:rsidP="00224422">
            <w:pPr>
              <w:jc w:val="both"/>
              <w:rPr>
                <w:lang w:val="en-ID"/>
              </w:rPr>
            </w:pPr>
            <w:r>
              <w:rPr>
                <w:lang w:val="en-ID"/>
              </w:rPr>
              <w:t>The auditor shall have at least three years working experiences in forestry sector in Indonesia</w:t>
            </w:r>
          </w:p>
        </w:tc>
      </w:tr>
      <w:tr w:rsidR="002776E4" w14:paraId="066D703C" w14:textId="115AB48F" w:rsidTr="000445C4">
        <w:tc>
          <w:tcPr>
            <w:tcW w:w="569" w:type="dxa"/>
          </w:tcPr>
          <w:p w14:paraId="06FF65C4" w14:textId="6E6EA88E" w:rsidR="002776E4" w:rsidRDefault="000445C4" w:rsidP="004F233D">
            <w:pPr>
              <w:jc w:val="both"/>
            </w:pPr>
            <w:r>
              <w:t>15</w:t>
            </w:r>
            <w:r w:rsidR="00224422">
              <w:t>.</w:t>
            </w:r>
          </w:p>
        </w:tc>
        <w:tc>
          <w:tcPr>
            <w:tcW w:w="1534" w:type="dxa"/>
          </w:tcPr>
          <w:p w14:paraId="3254A16A" w14:textId="06197E7D" w:rsidR="002776E4" w:rsidRDefault="00D70DC6" w:rsidP="004F233D">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0EEFC482" w14:textId="6471D2CE" w:rsidR="002776E4" w:rsidRDefault="00D70DC6" w:rsidP="004F233D">
            <w:pPr>
              <w:jc w:val="both"/>
            </w:pPr>
            <w:r w:rsidRPr="00F44C35">
              <w:rPr>
                <w:lang w:val="en-ID"/>
              </w:rPr>
              <w:t>9.4.1.1.2</w:t>
            </w:r>
          </w:p>
        </w:tc>
        <w:tc>
          <w:tcPr>
            <w:tcW w:w="1315" w:type="dxa"/>
          </w:tcPr>
          <w:p w14:paraId="1F525A76" w14:textId="76FEC2A5" w:rsidR="002776E4" w:rsidRDefault="00D70DC6" w:rsidP="004F233D">
            <w:pPr>
              <w:jc w:val="both"/>
            </w:pPr>
            <w:r>
              <w:t>11</w:t>
            </w:r>
          </w:p>
        </w:tc>
        <w:tc>
          <w:tcPr>
            <w:tcW w:w="4374" w:type="dxa"/>
          </w:tcPr>
          <w:p w14:paraId="696140C6" w14:textId="77777777" w:rsidR="00D70DC6" w:rsidRPr="008A7262" w:rsidRDefault="00D70DC6" w:rsidP="00D70DC6">
            <w:pPr>
              <w:jc w:val="both"/>
              <w:rPr>
                <w:b/>
                <w:color w:val="8AE72D"/>
                <w:lang w:val="id-ID"/>
              </w:rPr>
            </w:pPr>
            <w:r w:rsidRPr="008A7262">
              <w:rPr>
                <w:b/>
                <w:color w:val="8AE72D"/>
                <w:lang w:val="id-ID"/>
              </w:rPr>
              <w:t>(DA)</w:t>
            </w:r>
          </w:p>
          <w:p w14:paraId="2DFA0D8A" w14:textId="77777777" w:rsidR="00D70DC6" w:rsidRPr="00F44C35" w:rsidRDefault="00D70DC6" w:rsidP="00D70DC6">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p>
          <w:p w14:paraId="3565334A" w14:textId="6CE6411F" w:rsidR="002776E4" w:rsidRPr="00B44C4B" w:rsidRDefault="00D70DC6" w:rsidP="00D70DC6">
            <w:pPr>
              <w:jc w:val="both"/>
              <w:rPr>
                <w:lang w:val="en-ID"/>
              </w:rPr>
            </w:pPr>
            <w:proofErr w:type="gramStart"/>
            <w:r w:rsidRPr="00F44C35">
              <w:rPr>
                <w:lang w:val="en-ID"/>
              </w:rPr>
              <w:t>sertifikasi</w:t>
            </w:r>
            <w:proofErr w:type="gramEnd"/>
            <w:r w:rsidRPr="00F44C35">
              <w:rPr>
                <w:lang w:val="en-ID"/>
              </w:rPr>
              <w:t xml:space="preserve">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sebelum pelaksanaan 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tc>
        <w:tc>
          <w:tcPr>
            <w:tcW w:w="3948" w:type="dxa"/>
          </w:tcPr>
          <w:p w14:paraId="612CB71B" w14:textId="77777777" w:rsidR="00224422" w:rsidRPr="008A7262" w:rsidRDefault="00224422" w:rsidP="00224422">
            <w:pPr>
              <w:jc w:val="both"/>
              <w:rPr>
                <w:b/>
                <w:color w:val="8AE72D"/>
                <w:lang w:val="id-ID"/>
              </w:rPr>
            </w:pPr>
            <w:r w:rsidRPr="008A7262">
              <w:rPr>
                <w:b/>
                <w:color w:val="8AE72D"/>
                <w:lang w:val="id-ID"/>
              </w:rPr>
              <w:t>(TM)</w:t>
            </w:r>
          </w:p>
          <w:p w14:paraId="4579D61B" w14:textId="77777777" w:rsidR="00224422" w:rsidRDefault="00224422" w:rsidP="00224422">
            <w:pPr>
              <w:jc w:val="both"/>
              <w:rPr>
                <w:lang w:val="en-ID"/>
              </w:rPr>
            </w:pPr>
            <w:r>
              <w:rPr>
                <w:lang w:val="en-ID"/>
              </w:rPr>
              <w:t>Setuju _ sekurang-kurangnya 30 hari sebelum pelaksanaan kegiatan sertifikasi (sertifikasi awal, penilikan dan resertifikasi) dan seterusnya.</w:t>
            </w:r>
          </w:p>
          <w:p w14:paraId="5FCD9263" w14:textId="77777777" w:rsidR="002776E4" w:rsidRPr="00B44C4B" w:rsidRDefault="002776E4" w:rsidP="000445C4">
            <w:pPr>
              <w:jc w:val="both"/>
              <w:rPr>
                <w:lang w:val="en-ID"/>
              </w:rPr>
            </w:pPr>
          </w:p>
        </w:tc>
      </w:tr>
      <w:tr w:rsidR="001244DB" w14:paraId="20F6D4E7" w14:textId="77777777" w:rsidTr="000445C4">
        <w:tc>
          <w:tcPr>
            <w:tcW w:w="569" w:type="dxa"/>
          </w:tcPr>
          <w:p w14:paraId="15AE54E3" w14:textId="49EDC2C1" w:rsidR="001244DB" w:rsidRPr="00461E74" w:rsidRDefault="000445C4" w:rsidP="004F233D">
            <w:pPr>
              <w:jc w:val="both"/>
              <w:rPr>
                <w:lang w:val="id-ID"/>
              </w:rPr>
            </w:pPr>
            <w:r>
              <w:rPr>
                <w:lang w:val="id-ID"/>
              </w:rPr>
              <w:t>16</w:t>
            </w:r>
            <w:r w:rsidR="00461E74">
              <w:rPr>
                <w:lang w:val="id-ID"/>
              </w:rPr>
              <w:t>.</w:t>
            </w:r>
          </w:p>
        </w:tc>
        <w:tc>
          <w:tcPr>
            <w:tcW w:w="1534" w:type="dxa"/>
          </w:tcPr>
          <w:p w14:paraId="5BFB3CEA" w14:textId="041F7A5E" w:rsidR="001244DB" w:rsidRPr="00E763FD" w:rsidRDefault="001244DB" w:rsidP="004F233D">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505CBC8A" w14:textId="2750B14F" w:rsidR="001244DB" w:rsidRPr="00F44C35" w:rsidRDefault="001244DB" w:rsidP="004F233D">
            <w:pPr>
              <w:jc w:val="both"/>
              <w:rPr>
                <w:lang w:val="en-ID"/>
              </w:rPr>
            </w:pPr>
            <w:r w:rsidRPr="00F44C35">
              <w:rPr>
                <w:lang w:val="en-ID"/>
              </w:rPr>
              <w:t>9.4.1.1.2</w:t>
            </w:r>
          </w:p>
        </w:tc>
        <w:tc>
          <w:tcPr>
            <w:tcW w:w="1315" w:type="dxa"/>
          </w:tcPr>
          <w:p w14:paraId="10B9EAAE" w14:textId="0B4F3821" w:rsidR="001244DB" w:rsidRDefault="001244DB" w:rsidP="004F233D">
            <w:pPr>
              <w:jc w:val="both"/>
            </w:pPr>
            <w:r>
              <w:t>11</w:t>
            </w:r>
          </w:p>
        </w:tc>
        <w:tc>
          <w:tcPr>
            <w:tcW w:w="4374" w:type="dxa"/>
          </w:tcPr>
          <w:p w14:paraId="1C9FDFC4" w14:textId="77777777" w:rsidR="001244DB" w:rsidRPr="008A7262" w:rsidRDefault="001244DB" w:rsidP="001244DB">
            <w:pPr>
              <w:jc w:val="both"/>
              <w:rPr>
                <w:b/>
                <w:color w:val="8AE72D"/>
                <w:lang w:val="id-ID"/>
              </w:rPr>
            </w:pPr>
            <w:r w:rsidRPr="008A7262">
              <w:rPr>
                <w:b/>
                <w:color w:val="8AE72D"/>
                <w:lang w:val="id-ID"/>
              </w:rPr>
              <w:t>(TM)</w:t>
            </w:r>
          </w:p>
          <w:p w14:paraId="679050B8" w14:textId="77777777" w:rsidR="001244DB" w:rsidRDefault="001244DB" w:rsidP="001244DB">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r>
              <w:rPr>
                <w:lang w:val="en-ID"/>
              </w:rPr>
              <w:t xml:space="preserve"> </w:t>
            </w:r>
            <w:r w:rsidRPr="00F44C35">
              <w:rPr>
                <w:lang w:val="en-ID"/>
              </w:rPr>
              <w:t>sertifikasi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sebelum pelaksanaan 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p w14:paraId="2675914A" w14:textId="77777777" w:rsidR="001244DB" w:rsidRDefault="001244DB" w:rsidP="001244DB">
            <w:pPr>
              <w:jc w:val="both"/>
              <w:rPr>
                <w:lang w:val="en-ID"/>
              </w:rPr>
            </w:pPr>
          </w:p>
          <w:p w14:paraId="075393AF" w14:textId="77777777" w:rsidR="001244DB" w:rsidRDefault="001244DB" w:rsidP="001244DB">
            <w:pPr>
              <w:jc w:val="both"/>
              <w:rPr>
                <w:b/>
                <w:i/>
                <w:lang w:val="en-ID"/>
              </w:rPr>
            </w:pPr>
            <w:r w:rsidRPr="00853485">
              <w:rPr>
                <w:b/>
                <w:i/>
                <w:lang w:val="en-ID"/>
              </w:rPr>
              <w:t xml:space="preserve">Perlu </w:t>
            </w:r>
            <w:r>
              <w:rPr>
                <w:b/>
                <w:i/>
                <w:lang w:val="en-ID"/>
              </w:rPr>
              <w:t xml:space="preserve">juga </w:t>
            </w:r>
            <w:r w:rsidRPr="00853485">
              <w:rPr>
                <w:b/>
                <w:i/>
                <w:lang w:val="en-ID"/>
              </w:rPr>
              <w:t xml:space="preserve">diperbaiki redaksional Indonesia/Inggris: </w:t>
            </w:r>
          </w:p>
          <w:p w14:paraId="2C556536" w14:textId="77777777" w:rsidR="001244DB" w:rsidRDefault="001244DB" w:rsidP="001244DB">
            <w:pPr>
              <w:jc w:val="both"/>
              <w:rPr>
                <w:b/>
                <w:i/>
                <w:lang w:val="en-ID"/>
              </w:rPr>
            </w:pPr>
            <w:r>
              <w:rPr>
                <w:b/>
                <w:i/>
                <w:lang w:val="en-ID"/>
              </w:rPr>
              <w:t xml:space="preserve">Dihapus mengundang masyarakat local…..  </w:t>
            </w:r>
          </w:p>
          <w:p w14:paraId="63188AC7" w14:textId="77777777" w:rsidR="001244DB" w:rsidRDefault="001244DB" w:rsidP="001244DB">
            <w:pPr>
              <w:jc w:val="both"/>
              <w:rPr>
                <w:b/>
                <w:i/>
                <w:lang w:val="en-ID"/>
              </w:rPr>
            </w:pPr>
            <w:r>
              <w:rPr>
                <w:b/>
                <w:i/>
                <w:lang w:val="en-ID"/>
              </w:rPr>
              <w:t xml:space="preserve">Lalu dibuatkan redaksional sbb, </w:t>
            </w:r>
          </w:p>
          <w:p w14:paraId="3F90DD0B" w14:textId="77777777" w:rsidR="001244DB" w:rsidRDefault="001244DB" w:rsidP="001244DB">
            <w:pPr>
              <w:jc w:val="both"/>
              <w:rPr>
                <w:b/>
                <w:i/>
                <w:lang w:val="en-ID"/>
              </w:rPr>
            </w:pPr>
          </w:p>
          <w:p w14:paraId="337CC64A" w14:textId="77777777" w:rsidR="001244DB" w:rsidRPr="00853485" w:rsidRDefault="001244DB" w:rsidP="001244DB">
            <w:pPr>
              <w:jc w:val="both"/>
              <w:rPr>
                <w:b/>
                <w:i/>
                <w:lang w:val="en-ID"/>
              </w:rPr>
            </w:pPr>
          </w:p>
          <w:p w14:paraId="54CFCFCF" w14:textId="77777777" w:rsidR="001244DB" w:rsidRDefault="001244DB" w:rsidP="001244DB">
            <w:pPr>
              <w:jc w:val="both"/>
              <w:rPr>
                <w:lang w:val="en-ID"/>
              </w:rPr>
            </w:pPr>
            <w:r>
              <w:rPr>
                <w:lang w:val="en-ID"/>
              </w:rPr>
              <w:t>…………. Lembaga sertifikasi harus melakukan konsultasi publik dengan para pihak terkait untuk mendapatkan komentar mengenai operasional pengelolaan hutan klien. Lembaga sertifikasi harus mempertimbangkan dan mengevaluasi informasi yang diterima tersebut selama audit tahap 2</w:t>
            </w:r>
          </w:p>
          <w:p w14:paraId="43642A9D" w14:textId="77777777" w:rsidR="001244DB" w:rsidRDefault="001244DB" w:rsidP="001244DB">
            <w:pPr>
              <w:jc w:val="both"/>
              <w:rPr>
                <w:lang w:val="en-ID"/>
              </w:rPr>
            </w:pPr>
          </w:p>
          <w:p w14:paraId="476CC1F1" w14:textId="74C3B0E2" w:rsidR="001244DB" w:rsidRPr="006417CB" w:rsidRDefault="001244DB" w:rsidP="001244DB">
            <w:pPr>
              <w:jc w:val="both"/>
              <w:rPr>
                <w:color w:val="8AE72D"/>
                <w:lang w:val="id-ID"/>
              </w:rPr>
            </w:pPr>
            <w:r>
              <w:rPr>
                <w:i/>
                <w:lang w:val="en-ID"/>
              </w:rPr>
              <w:t>“</w:t>
            </w:r>
            <w:r w:rsidRPr="007F477C">
              <w:rPr>
                <w:i/>
                <w:lang w:val="en-ID"/>
              </w:rPr>
              <w:t>CB shall carry out public consultation to related stakeholders for obtaining comments on client’s forest management operation. CB shall consider and evaluate the received information during stage 2 audit</w:t>
            </w:r>
            <w:r>
              <w:rPr>
                <w:i/>
                <w:lang w:val="en-ID"/>
              </w:rPr>
              <w:t>”</w:t>
            </w:r>
          </w:p>
        </w:tc>
        <w:tc>
          <w:tcPr>
            <w:tcW w:w="3948" w:type="dxa"/>
          </w:tcPr>
          <w:p w14:paraId="32592540" w14:textId="77777777" w:rsidR="001244DB" w:rsidRDefault="001244DB" w:rsidP="00224422">
            <w:pPr>
              <w:jc w:val="both"/>
              <w:rPr>
                <w:color w:val="8AE72D"/>
                <w:lang w:val="id-ID"/>
              </w:rPr>
            </w:pPr>
          </w:p>
        </w:tc>
      </w:tr>
      <w:tr w:rsidR="002776E4" w14:paraId="62D215E4" w14:textId="6C75C1E5" w:rsidTr="000445C4">
        <w:tc>
          <w:tcPr>
            <w:tcW w:w="569" w:type="dxa"/>
          </w:tcPr>
          <w:p w14:paraId="23B60679" w14:textId="016BC3D2" w:rsidR="002776E4" w:rsidRDefault="000445C4" w:rsidP="004F233D">
            <w:pPr>
              <w:jc w:val="both"/>
            </w:pPr>
            <w:r>
              <w:t>17</w:t>
            </w:r>
            <w:r w:rsidR="00224422">
              <w:t>.</w:t>
            </w:r>
          </w:p>
        </w:tc>
        <w:tc>
          <w:tcPr>
            <w:tcW w:w="1534" w:type="dxa"/>
          </w:tcPr>
          <w:p w14:paraId="54B6B48A" w14:textId="1B163530" w:rsidR="002776E4" w:rsidRDefault="00D70DC6" w:rsidP="004F233D">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19232753" w14:textId="1942A8DF" w:rsidR="002776E4" w:rsidRDefault="00D70DC6" w:rsidP="004F233D">
            <w:pPr>
              <w:jc w:val="both"/>
            </w:pPr>
            <w:r w:rsidRPr="00F44C35">
              <w:rPr>
                <w:lang w:val="en-ID"/>
              </w:rPr>
              <w:t>9.4.1.2.4</w:t>
            </w:r>
          </w:p>
        </w:tc>
        <w:tc>
          <w:tcPr>
            <w:tcW w:w="1315" w:type="dxa"/>
          </w:tcPr>
          <w:p w14:paraId="74A86D0C" w14:textId="06A030E0" w:rsidR="002776E4" w:rsidRDefault="00D70DC6" w:rsidP="004F233D">
            <w:pPr>
              <w:jc w:val="both"/>
            </w:pPr>
            <w:r>
              <w:t>12</w:t>
            </w:r>
          </w:p>
        </w:tc>
        <w:tc>
          <w:tcPr>
            <w:tcW w:w="4374" w:type="dxa"/>
          </w:tcPr>
          <w:p w14:paraId="7F37DCD7" w14:textId="77777777" w:rsidR="00D70DC6" w:rsidRPr="008A7262" w:rsidRDefault="00D70DC6" w:rsidP="00D70DC6">
            <w:pPr>
              <w:jc w:val="both"/>
              <w:rPr>
                <w:b/>
                <w:color w:val="8AE72D"/>
                <w:lang w:val="id-ID"/>
              </w:rPr>
            </w:pPr>
            <w:r w:rsidRPr="008A7262">
              <w:rPr>
                <w:b/>
                <w:color w:val="8AE72D"/>
                <w:lang w:val="id-ID"/>
              </w:rPr>
              <w:t>(DA)</w:t>
            </w:r>
          </w:p>
          <w:p w14:paraId="77FEFDFA" w14:textId="77777777" w:rsidR="00D70DC6" w:rsidRPr="00F44C35" w:rsidRDefault="00D70DC6" w:rsidP="00D70DC6">
            <w:pPr>
              <w:jc w:val="both"/>
              <w:rPr>
                <w:lang w:val="en-ID"/>
              </w:rPr>
            </w:pPr>
            <w:r w:rsidRPr="00F44C35">
              <w:rPr>
                <w:lang w:val="en-ID"/>
              </w:rPr>
              <w:t>9.4.1.2.4. Dalam menentukan sampel audit,</w:t>
            </w:r>
            <w:r>
              <w:rPr>
                <w:lang w:val="en-ID"/>
              </w:rPr>
              <w:t xml:space="preserve"> </w:t>
            </w:r>
            <w:r w:rsidRPr="00F44C35">
              <w:rPr>
                <w:lang w:val="en-ID"/>
              </w:rPr>
              <w:t>lembaga sertifikasi harus mempertimbangkan</w:t>
            </w:r>
          </w:p>
          <w:p w14:paraId="7C6C53A7" w14:textId="0C6244FA" w:rsidR="002776E4" w:rsidRPr="00B44C4B" w:rsidRDefault="00D70DC6" w:rsidP="00D70DC6">
            <w:pPr>
              <w:jc w:val="both"/>
              <w:rPr>
                <w:lang w:val="en-ID"/>
              </w:rPr>
            </w:pPr>
            <w:proofErr w:type="gramStart"/>
            <w:r w:rsidRPr="00F44C35">
              <w:rPr>
                <w:lang w:val="en-ID"/>
              </w:rPr>
              <w:t>faktor-faktor</w:t>
            </w:r>
            <w:proofErr w:type="gramEnd"/>
            <w:r w:rsidRPr="00F44C35">
              <w:rPr>
                <w:lang w:val="en-ID"/>
              </w:rPr>
              <w:t xml:space="preserve"> yang ditetapkan di bawah ini:</w:t>
            </w:r>
            <w:r>
              <w:rPr>
                <w:lang w:val="en-ID"/>
              </w:rPr>
              <w:t xml:space="preserve"> bla bla bla. Catatan: perlu ditambahkan 1 faktor lagi yaitu; </w:t>
            </w:r>
            <w:r w:rsidRPr="00303BC8">
              <w:rPr>
                <w:b/>
                <w:bCs/>
                <w:highlight w:val="yellow"/>
                <w:lang w:val="en-ID"/>
              </w:rPr>
              <w:t>Kondisi Sosial Budaya</w:t>
            </w:r>
            <w:r>
              <w:rPr>
                <w:lang w:val="en-ID"/>
              </w:rPr>
              <w:t xml:space="preserve"> yang digunakan sebagai dasar penentuan sampel social, termasuk diantaranya jumlah desa di dalam atau di sekitar hutan, beragamnya kondisi budaya dan hukum adat, dll</w:t>
            </w:r>
          </w:p>
        </w:tc>
        <w:tc>
          <w:tcPr>
            <w:tcW w:w="3948" w:type="dxa"/>
          </w:tcPr>
          <w:p w14:paraId="72D330DE" w14:textId="77777777" w:rsidR="008A7262" w:rsidRPr="008A7262" w:rsidRDefault="008A7262" w:rsidP="008A7262">
            <w:pPr>
              <w:jc w:val="both"/>
              <w:rPr>
                <w:b/>
                <w:color w:val="8AE72D"/>
                <w:lang w:val="id-ID"/>
              </w:rPr>
            </w:pPr>
            <w:r w:rsidRPr="008A7262">
              <w:rPr>
                <w:b/>
                <w:color w:val="8AE72D"/>
                <w:lang w:val="id-ID"/>
              </w:rPr>
              <w:t>(TM)</w:t>
            </w:r>
          </w:p>
          <w:p w14:paraId="7C9C578A" w14:textId="4ACBAA31" w:rsidR="002776E4" w:rsidRPr="00B44C4B" w:rsidRDefault="00224422" w:rsidP="007E5269">
            <w:pPr>
              <w:jc w:val="both"/>
              <w:rPr>
                <w:lang w:val="en-ID"/>
              </w:rPr>
            </w:pPr>
            <w:r>
              <w:rPr>
                <w:lang w:val="en-ID"/>
              </w:rPr>
              <w:t>Pada penentuan sampel audit_ Tidak perlu ditambahkan 1 factor kondisi SOSBUD, karena sudah dicakup dalam butir a) keterwakilan kondisi hutan dan b) penyebaran geografis.</w:t>
            </w:r>
            <w:bookmarkStart w:id="0" w:name="_GoBack"/>
            <w:bookmarkEnd w:id="0"/>
          </w:p>
        </w:tc>
      </w:tr>
      <w:tr w:rsidR="002776E4" w14:paraId="046FE815" w14:textId="14D731F6" w:rsidTr="000445C4">
        <w:tc>
          <w:tcPr>
            <w:tcW w:w="569" w:type="dxa"/>
          </w:tcPr>
          <w:p w14:paraId="3F069A87" w14:textId="20176D56" w:rsidR="002776E4" w:rsidRPr="000445C4" w:rsidRDefault="000445C4" w:rsidP="000445C4">
            <w:pPr>
              <w:jc w:val="both"/>
              <w:rPr>
                <w:lang w:val="id-ID"/>
              </w:rPr>
            </w:pPr>
            <w:r>
              <w:t>18.</w:t>
            </w:r>
          </w:p>
        </w:tc>
        <w:tc>
          <w:tcPr>
            <w:tcW w:w="1534" w:type="dxa"/>
          </w:tcPr>
          <w:p w14:paraId="25DADD70" w14:textId="4DF655D0" w:rsidR="002776E4" w:rsidRDefault="001244DB" w:rsidP="004F233D">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436" w:type="dxa"/>
          </w:tcPr>
          <w:p w14:paraId="7B6304C8" w14:textId="0A0D8387" w:rsidR="002776E4" w:rsidRDefault="001244DB" w:rsidP="004F233D">
            <w:pPr>
              <w:jc w:val="both"/>
            </w:pPr>
            <w:r>
              <w:t>7.3.6 butir 5</w:t>
            </w:r>
          </w:p>
        </w:tc>
        <w:tc>
          <w:tcPr>
            <w:tcW w:w="1315" w:type="dxa"/>
          </w:tcPr>
          <w:p w14:paraId="20BB6166" w14:textId="5348BF0E" w:rsidR="002776E4" w:rsidRDefault="001244DB" w:rsidP="004F233D">
            <w:pPr>
              <w:jc w:val="both"/>
            </w:pPr>
            <w:r>
              <w:t>24</w:t>
            </w:r>
          </w:p>
        </w:tc>
        <w:tc>
          <w:tcPr>
            <w:tcW w:w="4374" w:type="dxa"/>
          </w:tcPr>
          <w:p w14:paraId="7B825E14" w14:textId="77777777" w:rsidR="001244DB" w:rsidRPr="008A7262" w:rsidRDefault="001244DB" w:rsidP="001244DB">
            <w:pPr>
              <w:jc w:val="both"/>
              <w:rPr>
                <w:b/>
                <w:color w:val="8AE72D"/>
                <w:lang w:val="id-ID"/>
              </w:rPr>
            </w:pPr>
            <w:r w:rsidRPr="008A7262">
              <w:rPr>
                <w:b/>
                <w:color w:val="8AE72D"/>
                <w:lang w:val="id-ID"/>
              </w:rPr>
              <w:t>(TM)</w:t>
            </w:r>
          </w:p>
          <w:p w14:paraId="45B89CD3" w14:textId="77777777" w:rsidR="001244DB" w:rsidRDefault="001244DB" w:rsidP="001244DB">
            <w:pPr>
              <w:jc w:val="both"/>
            </w:pPr>
            <w:r>
              <w:t>Perlu direvisi redaksional: 7.3.6 butir 5_Pelaporan penjualan produk yang bersertifikat_ menjadi:</w:t>
            </w:r>
          </w:p>
          <w:p w14:paraId="566536B3" w14:textId="77777777" w:rsidR="001244DB" w:rsidRDefault="001244DB" w:rsidP="001244DB">
            <w:pPr>
              <w:jc w:val="both"/>
            </w:pPr>
            <w:r>
              <w:t xml:space="preserve">Pelaporan penjualan produk yang bersertifikat dan dokumen penjualan/pengiriman yang jelas teridentifikasi secara spesifik produk kayu yang diklaim bersertifikat dan terdapat identitas status sertifikat pengelolaan hutan sebagai pemasok yang bersertifikat. </w:t>
            </w:r>
          </w:p>
          <w:p w14:paraId="03F04806" w14:textId="77777777" w:rsidR="001244DB" w:rsidRDefault="001244DB" w:rsidP="001244DB">
            <w:pPr>
              <w:jc w:val="both"/>
            </w:pPr>
          </w:p>
          <w:p w14:paraId="3407BD3C" w14:textId="77777777" w:rsidR="001244DB" w:rsidRDefault="001244DB" w:rsidP="001244DB">
            <w:pPr>
              <w:jc w:val="both"/>
            </w:pPr>
            <w:r>
              <w:t>English version</w:t>
            </w:r>
          </w:p>
          <w:p w14:paraId="4F943988" w14:textId="27F38356" w:rsidR="002776E4" w:rsidRPr="00B44C4B" w:rsidRDefault="001244DB" w:rsidP="001244DB">
            <w:pPr>
              <w:jc w:val="both"/>
              <w:rPr>
                <w:lang w:val="en-ID"/>
              </w:rPr>
            </w:pPr>
            <w:r w:rsidRPr="00AD7398">
              <w:rPr>
                <w:i/>
              </w:rPr>
              <w:t>Certified products sales reporting and clear its sales/delivery documents which specifically identified the claimed wood products are certified; and there is identity of forest management certificate status as certified supplier.</w:t>
            </w:r>
          </w:p>
        </w:tc>
        <w:tc>
          <w:tcPr>
            <w:tcW w:w="3948" w:type="dxa"/>
          </w:tcPr>
          <w:p w14:paraId="1EA46257" w14:textId="77777777" w:rsidR="002776E4" w:rsidRPr="00B44C4B" w:rsidRDefault="002776E4" w:rsidP="004B6506">
            <w:pPr>
              <w:jc w:val="both"/>
              <w:rPr>
                <w:lang w:val="en-ID"/>
              </w:rPr>
            </w:pPr>
          </w:p>
        </w:tc>
      </w:tr>
    </w:tbl>
    <w:p w14:paraId="71FF48A5" w14:textId="77777777" w:rsidR="004F233D" w:rsidRDefault="004F233D" w:rsidP="004F233D">
      <w:pPr>
        <w:spacing w:after="0"/>
        <w:jc w:val="both"/>
      </w:pPr>
    </w:p>
    <w:sectPr w:rsidR="004F233D" w:rsidSect="004F23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B4C83"/>
    <w:multiLevelType w:val="hybridMultilevel"/>
    <w:tmpl w:val="DC5A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9E742A"/>
    <w:multiLevelType w:val="hybridMultilevel"/>
    <w:tmpl w:val="8DA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D"/>
    <w:rsid w:val="000445C4"/>
    <w:rsid w:val="00060C7D"/>
    <w:rsid w:val="00093A5D"/>
    <w:rsid w:val="000B2F59"/>
    <w:rsid w:val="000D3FC9"/>
    <w:rsid w:val="001244DB"/>
    <w:rsid w:val="00137676"/>
    <w:rsid w:val="00224422"/>
    <w:rsid w:val="002776E4"/>
    <w:rsid w:val="002C2B69"/>
    <w:rsid w:val="00303BC8"/>
    <w:rsid w:val="00422FCA"/>
    <w:rsid w:val="00461E74"/>
    <w:rsid w:val="004B6506"/>
    <w:rsid w:val="004F233D"/>
    <w:rsid w:val="006417CB"/>
    <w:rsid w:val="006510BA"/>
    <w:rsid w:val="00652628"/>
    <w:rsid w:val="007E5269"/>
    <w:rsid w:val="008A7262"/>
    <w:rsid w:val="00A436D6"/>
    <w:rsid w:val="00AF6885"/>
    <w:rsid w:val="00B44C4B"/>
    <w:rsid w:val="00B747A7"/>
    <w:rsid w:val="00BA6082"/>
    <w:rsid w:val="00BA62C2"/>
    <w:rsid w:val="00C31601"/>
    <w:rsid w:val="00CA73DB"/>
    <w:rsid w:val="00D15AD4"/>
    <w:rsid w:val="00D70DC6"/>
    <w:rsid w:val="00E4436A"/>
    <w:rsid w:val="00E66181"/>
    <w:rsid w:val="00EC690C"/>
    <w:rsid w:val="00F4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A1BD"/>
  <w15:docId w15:val="{157D9CCD-AC41-4AD1-8BAF-95D4F9A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233D"/>
    <w:rPr>
      <w:sz w:val="16"/>
      <w:szCs w:val="16"/>
    </w:rPr>
  </w:style>
  <w:style w:type="paragraph" w:styleId="CommentText">
    <w:name w:val="annotation text"/>
    <w:basedOn w:val="Normal"/>
    <w:link w:val="CommentTextChar"/>
    <w:uiPriority w:val="99"/>
    <w:semiHidden/>
    <w:unhideWhenUsed/>
    <w:rsid w:val="004F23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F23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F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3D"/>
    <w:rPr>
      <w:rFonts w:ascii="Tahoma" w:hAnsi="Tahoma" w:cs="Tahoma"/>
      <w:sz w:val="16"/>
      <w:szCs w:val="16"/>
    </w:rPr>
  </w:style>
  <w:style w:type="table" w:styleId="TableGrid">
    <w:name w:val="Table Grid"/>
    <w:basedOn w:val="TableNormal"/>
    <w:uiPriority w:val="59"/>
    <w:rsid w:val="004F2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Normaltext">
    <w:name w:val="TD Normal text"/>
    <w:basedOn w:val="Normal"/>
    <w:link w:val="TDNormaltextChar"/>
    <w:qFormat/>
    <w:rsid w:val="00BA6082"/>
    <w:pPr>
      <w:spacing w:after="120" w:line="240" w:lineRule="auto"/>
      <w:jc w:val="both"/>
    </w:pPr>
    <w:rPr>
      <w:rFonts w:ascii="Arial" w:eastAsia="Times New Roman" w:hAnsi="Arial" w:cs="Arial"/>
      <w:sz w:val="20"/>
      <w:lang w:val="en-GB" w:eastAsia="en-GB"/>
    </w:rPr>
  </w:style>
  <w:style w:type="character" w:customStyle="1" w:styleId="TDNormaltextChar">
    <w:name w:val="TD Normal text Char"/>
    <w:link w:val="TDNormaltext"/>
    <w:rsid w:val="00BA6082"/>
    <w:rPr>
      <w:rFonts w:ascii="Arial" w:eastAsia="Times New Roman" w:hAnsi="Arial" w:cs="Arial"/>
      <w:sz w:val="20"/>
      <w:lang w:val="en-GB" w:eastAsia="en-GB"/>
    </w:rPr>
  </w:style>
  <w:style w:type="paragraph" w:styleId="ListParagraph">
    <w:name w:val="List Paragraph"/>
    <w:basedOn w:val="Normal"/>
    <w:uiPriority w:val="34"/>
    <w:qFormat/>
    <w:rsid w:val="00461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5</cp:revision>
  <dcterms:created xsi:type="dcterms:W3CDTF">2020-03-27T07:56:00Z</dcterms:created>
  <dcterms:modified xsi:type="dcterms:W3CDTF">2020-03-27T08:10:00Z</dcterms:modified>
</cp:coreProperties>
</file>